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BC1438" w:rsidTr="00BC1438">
        <w:tc>
          <w:tcPr>
            <w:tcW w:w="4785" w:type="dxa"/>
          </w:tcPr>
          <w:p w:rsidR="00BC1438" w:rsidRDefault="00BC1438" w:rsidP="00BC143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&lt;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집행인원 행위 규범&gt; 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인쇄발부에 관한 통지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환발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[2015]52호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성·자치구·직할시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환경보호청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(국), 신장(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환경보호국,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랴오허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遼河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링허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凌河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 보호구 관리국, 기관 각 부처, 각 파출기구, 환경 긴급대응 및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사고조사센테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: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proofErr w:type="spellStart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집행인원의 엄격, 규범, 공정, 문명, 청렴한 법 집행을 보장하기 위한 목적으로 &lt;환경보호법&gt; 등 법률·법규를 근거로 하고 법 집행 업무 실천과 결부시켜 &lt;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집행인원 행위 규범&gt;을 제정하여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환경보호부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상무회의 심의에서 통과시켰는바 첨부와 같이 인쇄발부 하오니 따라서 집행하기 바란다.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첨부: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집행인원 행위 규범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95" w:firstLine="199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환경보호부</w:t>
            </w:r>
            <w:proofErr w:type="spellEnd"/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4월 23일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proofErr w:type="spellStart"/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집행인원 행위 규범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제1장 총칙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급 환경행정 주관부서의 법 집행 자격을 구비한 인원(이하 '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집행인원'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으로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약칭)의 엄격, 규범, 공정, 문명, 청렴한 법 집행을 보장하기 위한 목적으로 &lt;환경보호법&gt;에 근거하여 업무 실천과 결부시켜 이 규범을 제정한다.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집행인원이 실시하는 현장조사, 사건 조사,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오염물질배출비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징수, 감독검사는 이 규범의 관할을 받는다.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제2장 일반 규범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엄격하게 법을 집행한다. 법에 따라 행정하고, 법 규정을 반드시 따르며 엄격하게 법을 집행하고 법 위반에 대해서는 그 책임을 꼭 묻는다.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환경법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위반 행위를 비호, 방임, 두둔해서는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.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4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C1438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규범적으로 법을 집행한다. 법 집행 의거와 집행 절차를 숙지하고 법정 권한, 시한과 절차에 따라 직책을 이행하며 상급이 법에 의거하여 내린 결정과 명령을 따르고 집행한다. 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5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공정하게 법을 집행한다. 사실을 근거로 하고 법률을 기준으로 한다. 절차의 정의와 실질적 정의를 지키고 절차의 정의를 우선</w:t>
            </w: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시하며 자유재량권을 남용해서는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BC1438" w:rsidRDefault="00BC1438" w:rsidP="00BC1438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 w:rsidR="002062EB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6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문명하게 법을 집행한다. 법 집행 소양과 능력을 지속적으로 제고하고 당사자의 진술, 해명, 공청 등 합법적인 권리를 존중 및 보호하며 당사자의 상업비밀을 보하고 난폭하게 법을 집행해서는 </w:t>
            </w:r>
            <w:proofErr w:type="spellStart"/>
            <w:r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아니된다</w:t>
            </w:r>
            <w:proofErr w:type="spellEnd"/>
            <w:r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.</w:t>
            </w:r>
          </w:p>
          <w:p w:rsid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7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청렴하게 법을 집행한다. 청렴 정치 규정을 엄격히 준수하고 다음 각호의 규정을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준수해햐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 xml:space="preserve"> 한다.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당사자가 공여하는 예물, 사례금, 유가증권을 수취하거나 개인이 부담해야 하는 비용을 실비정산 방식으로 당사자로부터 지급받아서는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당사자의 식사초대에 응하거나 당사자가 초청한 오락활동 및 마케팅 활동에 참가해서는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아니된다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당사자를 협박하거나 금전·재물의 공여를 요구하거나 당사자에게 환경보호 상품과 서비스 구매를 추천하거나 당사자의 환경보호 공사 도급에 개입하거나 기타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사리모도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행위를 행하여서는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아니된다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. 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제3장 현장검사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8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정례검사와 검수검사를 제외한 현장검사는 일절 기습 검사 방식으로 실시해야 하고 예정 시간, 사전 통보, 보고 청취 없이 현장으로 직접 출두하여 바로 검사를 실시해야 하며 당사자에게 정보를 누설해서는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9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11"/>
                <w:szCs w:val="21"/>
                <w:lang w:eastAsia="ko-KR"/>
              </w:rPr>
              <w:t xml:space="preserve">현장검사는 최소 2명 이상의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1"/>
                <w:szCs w:val="21"/>
                <w:lang w:eastAsia="ko-KR"/>
              </w:rPr>
              <w:t>환경법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1"/>
                <w:szCs w:val="21"/>
                <w:lang w:eastAsia="ko-KR"/>
              </w:rPr>
              <w:t xml:space="preserve"> 집행인원이 실시해야 한다. 당사자 또는 기타 관계자가 현장에 있을 경우 당사자 또는 기타 관계자에게 법 집행 증명서를 제시하여 신분을 알리고 방문 목적과 법 집행 의거를 설명해야 하며 기피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pacing w:val="-11"/>
                <w:szCs w:val="21"/>
                <w:lang w:eastAsia="ko-KR"/>
              </w:rPr>
              <w:t>신청권과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pacing w:val="-11"/>
                <w:szCs w:val="21"/>
                <w:lang w:eastAsia="ko-KR"/>
              </w:rPr>
              <w:t xml:space="preserve"> 조사협조 의무가 있음을 고지하고 거절, 방해, 은폐 또는 조작된 정보 제공에 따르는 법률책임을 고지해야 한다.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0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현장검사 실시 시 검사 현장에서 검사기록을 작성하여 당사자의 기본정보, 환경관리수속 처리 상황, 오염 퇴치시설 운행 상황, 오염물질 배출 상황 및 검사 실시 상황 등 내용을 기록해야 한다. 검사기록은 진실하고 명확하며 규범에 부합해야 한다.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1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현장검사에서 당사자의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위반행위가 발각된 경우 시정을 명하고 정비·개조 요구사항을 제출하며 </w:t>
            </w:r>
            <w:proofErr w:type="spellStart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="00BC1438" w:rsidRPr="002062E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위반 상황 및 시정 명령 내용을 검사기록에 기록한 후 절차에 따라 보고한다.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제4장 사건 조사</w:t>
            </w:r>
          </w:p>
          <w:p w:rsidR="00BC1438" w:rsidRPr="002062EB" w:rsidRDefault="002062EB" w:rsidP="002062EB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 w:rsidRPr="002062E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="00BC1438" w:rsidRPr="002062E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사건 조사를 위해 현장검사 실시가 필요한 경우 제9조부터 제11조에 따라 집행한다. 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F095E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제13조</w:t>
            </w:r>
            <w:r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사건 조사 시 사건의 성격과 조사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요구에 근거하여 당사자의 기본정보, 법 위반 사실, 피해결과, 법 위반 경위 등 상황에 대해 전면적, 객관적, 적시적이고 공정하게 조사해야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4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사건 조사 시 현장조사기록 또는 질문조사기록을 작성해야 한다. 현장조사기록에는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환경법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집행인원이 서명하고 당사자가 서명 및 날인해야 한다.</w:t>
            </w:r>
          </w:p>
          <w:p w:rsidR="00BC1438" w:rsidRPr="00CF095E" w:rsidRDefault="00BC1438" w:rsidP="00CF095E">
            <w:pPr>
              <w:pStyle w:val="a4"/>
              <w:wordWrap w:val="0"/>
              <w:autoSpaceDN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CF095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당사자가 서명, 날인을 거절하거나 서명, 날인할 수 없을 경우 해당 상황을 기록해야 한다. 당사자가 현장 출두를 거절하거나 당사자의 행방을 파악할 수 없더라도 조사 및 증거수집은 영향을 받지 않는다. 기타 제3자가 현장에 있을 경우 제3자가 서명한다. 질문조사기록에는 </w:t>
            </w:r>
            <w:proofErr w:type="spellStart"/>
            <w:r w:rsidRPr="00CF095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환경법</w:t>
            </w:r>
            <w:proofErr w:type="spellEnd"/>
            <w:r w:rsidRPr="00CF095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집행인원이 서명하고 질문조사를 받은 자가 서명, 날인하거나 무인을 찍어야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5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사건 조사에서 당사자의 기타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환경법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위반 행위가 발각된 경우 절차에 따라 보고하고 지시에 따라 합쳐서 처리하거나 별도로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처리힌다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pacing w:val="-22"/>
                <w:szCs w:val="21"/>
                <w:lang w:eastAsia="ko-KR"/>
              </w:rPr>
            </w:pPr>
            <w:r w:rsidRPr="00CF095E">
              <w:rPr>
                <w:rFonts w:ascii="한컴바탕" w:eastAsia="한컴바탕" w:hAnsi="한컴바탕" w:cs="한컴바탕" w:hint="eastAsia"/>
                <w:b/>
                <w:spacing w:val="-22"/>
                <w:szCs w:val="21"/>
                <w:lang w:eastAsia="ko-KR"/>
              </w:rPr>
              <w:t>제16조</w:t>
            </w:r>
            <w:r w:rsidRPr="00CF095E">
              <w:rPr>
                <w:rFonts w:ascii="한컴바탕" w:eastAsia="한컴바탕" w:hAnsi="한컴바탕" w:cs="한컴바탕" w:hint="eastAsia"/>
                <w:spacing w:val="-22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pacing w:val="-22"/>
                <w:szCs w:val="21"/>
                <w:lang w:eastAsia="ko-KR"/>
              </w:rPr>
              <w:t>사건 조사를 실시함에 있어 다음 각 호를 준수해야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사건 조사 내용을 무단 추가, 삭제, 변경해서는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(2)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당사자에게 제보자, 신고자의 관련정보를 무단 누설해서는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법에 의거하여 사건 관련 증거를 수집해야 하며 폭력, 협박, 유인, 기만 및 기타 불법 수단으로 증거를 확보해서는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증거를 은닉, 훼손, 위조, 변조해서는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7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사건 조사를 실시함에 있어 다음 각 호를 준수해야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 위반 사실이 명확하고 법률 수속이 완비되었으며 증거가 충분한 경우 명확한 조사결론을 내려야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법 위반 사실이 성립되지 않을 경우 조사를 통해 밝혀진 사실과 증거를 제출하고 법 위반 사실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불성립의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결론을 내려야 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BC1438" w:rsidRPr="00CF095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 위반 사실이 명확하지 않고 법률수속이 완비되지 못하였으며 증거가 불충분한 경우 보충조사를 실시한다.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8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조사 종결 후 간이절차를 적용하여 현장에서 바로 행정처벌 결정을 내리는 경우 결정일로부터 3일(근무일) 내에 소속 환경보호 주관부서에 보고하여 등록(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備案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)해야 한다. 간이절차를 적용하여 행정처벌 결정을 내림에 있어 법정 직권을 초월하거나 법정 절차 또는 조건을 위반해서는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아니되며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lastRenderedPageBreak/>
              <w:t xml:space="preserve">행정처벌로 당사자를 협박하거나 당사자에게 재물 공여를 요구해서는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. 일반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적차를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적용하는 경우 조사를 통해 밝혀진 사실, 증거 및 초보처리의견을 환경행정처벌 권한이 있는 부서에 제출하여 심사를 받아야 한다.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제5장 </w:t>
            </w:r>
            <w:proofErr w:type="spellStart"/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오염물질배출비의</w:t>
            </w:r>
            <w:proofErr w:type="spellEnd"/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 xml:space="preserve"> 징수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9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국가에서 규정한 방식, 방법에 따라 오염물질 배출자의 오염물질 배출량을 책정해야 한다. 국가 또는 지방이 규정한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오염물질배출비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징수 기준에 따라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오염물질배출비를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징수해야 하며 무단으로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오염물질배출비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징수 기준을 인상하거나 인하해서는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. 무단으로 비용 징수 항목을 개설하거나 비용 징수 범위를 변경해서는 </w:t>
            </w:r>
            <w:proofErr w:type="spellStart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="00BC1438" w:rsidRPr="00CF095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20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오염물질배출비를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 징수 함에 있어 당사자와 협상하거나 당사자와의 안면을 고려해서는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. 규정을 어기고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오염물질배출비의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 감면과 납부 연기를 비준하거나 무단으로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오염물질배출비를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 줄여서 징수하거나 면제하거나 징수를 연기해서는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>.</w:t>
            </w:r>
          </w:p>
          <w:p w:rsidR="00BC1438" w:rsidRPr="00CF095E" w:rsidRDefault="00CF095E" w:rsidP="00CF095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21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징수한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오염물질배출비는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지체없이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국고에 상납해야 한다. 그 어떠한 업체와 개인도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오염물질배출비를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억류, 점용, 유용해서는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.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제6장 감독검사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22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13"/>
                <w:szCs w:val="21"/>
                <w:lang w:eastAsia="ko-KR"/>
              </w:rPr>
              <w:t>감독검사 전에 감독검사 업무계획을 수립해야 하고 업무계획에 따라 감독검사를 실시해야 하며 감독검사 업무계획을 변경하고자 하는 경우 감독검사 업무 기획부서에 보고하여 승인을 득해야 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23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지방 각 급 인민정부와 그 관련 부서에 대해 감독검사를 실시하는 경우 감독검사 업무계획에 의거하여 감독검사 대상에게 관련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제료의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제출을 요구해야 하고 그 완전성, 합법성, 객관성, 진실성에 대해 심사해야 하며 서류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심사표와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취합표를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작성하여 발견한 문제점과 현장검사 실시 필요 사항을 열거해야 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24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감독검사 과정에서 현장검사 실시가 필요한 경우 제9조부터 제11조에 따라 집행한다. 사건 조사가 필요한 경우 제13조부터 제17조에 따라 집행한다.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5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감독검사가 끝난 후 명확한 감독검사 결론을 내려야 하며 적시에 서면보고서를 감독검사 기획부서에 제출하고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환경법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위반 사실, 증거 및 처리건의를 제출해야 한다. 인민정부 통보, 감독관리 공고 발표, 지방정부와의 면담, 특정 기업/지역의 프로젝트 비준 일시 중단 등 중대한 처리건의를 제출하는 경우 감독검사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사항별로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감독검사 기획부서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lastRenderedPageBreak/>
              <w:t>또는 감독검사기구가 공동으로 연구하여 결정한다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26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감독검사 사항에 근거하여</w:t>
            </w:r>
            <w:r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감독검사 기획부서 또는 감독검사기구가 지방정부, 관련 부서에 감독검사 상황을 반영하고 지방정부, 관련부서의 시정을 촉구하며 후속 감독검사를 실시한다.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27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감독검사를 실시함에 있어 다음 각 호를 준수해야 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감독검사를 실시함에 있어 감독검사 업무계획을 무단 변경해서는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유도, 억압, 강박 등 방식으로 질문조사를 실시해서는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아니되며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감독검사와 무관한 내용을 질문하거나 멸시 및 차별 대우를 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무단으로 감독검사 대상을 만나거나 조직의 승인 없이 감독검사 대상에게 정보를 누설해서는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인민정부 통보, 감독관리 공고 발표, 지방정부와의 면담, 특정 기업/지역의 프로젝트 비준 일시 중단 등 처리건의 제출로 감독검사 대상을 공갈·협박해서는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(5)</w:t>
            </w:r>
            <w:r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사실에 의거하여 감독검사 결론을 내려야 하고 추정, 추측 내용만을 증거로 감독검사 결론을 내려서는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아니되며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'법을 위반했을 가능성 있다'는 감독검사 결론을 내려서는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아니된다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.</w:t>
            </w:r>
            <w:r w:rsidR="00BC1438" w:rsidRPr="00F0750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제7장 감독 처리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28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자발적으로 관련 부서, 사회 및 대중의 감독을 받아야 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29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상기 규범을 위반하는 경우 관리권한이 있는 부서가 다음 각 호에 따라 처리한다.</w:t>
            </w:r>
          </w:p>
          <w:p w:rsid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BC1438" w:rsidRPr="00F0750E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경위의 경중에 근거하여 각각 비평 교육, 정직 교육, 법 집행 직위에서 파면, 법 집행 자격 취소 등 처리 결정을 내리며 처리 상황은 실적 평가, 징계와 장려, 임명과 해임의 중요한 의거로 삼아야 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경위가 심각하고 중대한 </w:t>
            </w:r>
            <w:proofErr w:type="spellStart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후과를</w:t>
            </w:r>
            <w:proofErr w:type="spellEnd"/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초래한 경우 행정처분을 내린다.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범죄에 해당되는 경우 법에 따라 형사책임을 추궁한다.</w:t>
            </w: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C1438" w:rsidRPr="00BC1438" w:rsidRDefault="00BC1438" w:rsidP="00BC1438">
            <w:pPr>
              <w:pStyle w:val="a4"/>
              <w:wordWrap w:val="0"/>
              <w:autoSpaceDN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제8장 부칙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30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규범은 환경보호부가 책임지고 해석한다.</w:t>
            </w:r>
          </w:p>
          <w:p w:rsidR="00BC1438" w:rsidRPr="00F0750E" w:rsidRDefault="00F0750E" w:rsidP="00F0750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31</w:t>
            </w:r>
            <w:r w:rsidRPr="00BC1438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BC1438" w:rsidRPr="00F0750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규범은 인쇄발부일로부터 시행한다.</w:t>
            </w:r>
          </w:p>
        </w:tc>
        <w:tc>
          <w:tcPr>
            <w:tcW w:w="539" w:type="dxa"/>
          </w:tcPr>
          <w:p w:rsidR="00BC1438" w:rsidRDefault="00BC1438" w:rsidP="00BC1438">
            <w:pPr>
              <w:tabs>
                <w:tab w:val="left" w:pos="434"/>
              </w:tabs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C1438">
              <w:rPr>
                <w:rFonts w:ascii="SimSun" w:eastAsia="SimSun" w:hAnsi="SimSun" w:hint="eastAsia"/>
                <w:b/>
                <w:sz w:val="26"/>
                <w:szCs w:val="26"/>
              </w:rPr>
              <w:t>关于印发《环境执法人员行为规范》的通知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环发[2015]52号</w:t>
            </w:r>
          </w:p>
          <w:p w:rsid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 w:hint="eastAsia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6"/>
                <w:szCs w:val="21"/>
              </w:rPr>
            </w:pPr>
            <w:r w:rsidRPr="00BC1438">
              <w:rPr>
                <w:rFonts w:ascii="SimSun" w:eastAsia="SimSun" w:hAnsi="SimSun" w:hint="eastAsia"/>
                <w:spacing w:val="-6"/>
                <w:szCs w:val="21"/>
              </w:rPr>
              <w:t>各省、自治区、直辖市环境保护厅（局），新疆生产建设兵团环境保护局，辽河凌河保护区管理局，机关各部门，各派出机构，环境应急与事故调查中心：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为保障环境执法人员严格、规范、公正、文明、廉洁执法，根据《环境保护法》等法律法规，结合执法工作实际，我部制定了《环境执法人员行为规范》，并经部常务会议审议通过。现印发给你们，请遵照执行。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附件：环境执法人员行为规范</w:t>
            </w:r>
          </w:p>
          <w:p w:rsid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 w:hint="eastAsia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环境保护部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2015年4月23日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环境执法人员行为规范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第一章 总  则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第一条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为保障各级环境保护主管部门具有行政执法资格的人员（以下简称环境执法人员）严格、规范、公正、文明、廉洁执法，根据《环境保护法》等法律法规，结合工作实际，制定本规范。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环境执法人员在实施现场检查、案件调查、排污费征收和督查时，适用本规范。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第二章 一般规范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第三条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BC1438">
              <w:rPr>
                <w:rFonts w:ascii="SimSun" w:eastAsia="SimSun" w:hAnsi="SimSun" w:hint="eastAsia"/>
                <w:spacing w:val="8"/>
                <w:szCs w:val="21"/>
              </w:rPr>
              <w:t>严格执法。依法行政，坚持有法必依、执法必严、违法必究，不得包庇、纵容、袒护环境违法行为。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第四条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规范执法。熟悉掌握执法依据、执法流程，按照法定的权限、时限和程序履行职责，服从和执行上级依法作出的决定和命令。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第五条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公正执法。坚持以事实为依据、以法律为准绳。程序公正与实体公正相统一，程序优先，不得滥用自由裁</w:t>
            </w:r>
            <w:r w:rsidRPr="00BC1438">
              <w:rPr>
                <w:rFonts w:ascii="SimSun" w:eastAsia="SimSun" w:hAnsi="SimSun" w:hint="eastAsia"/>
                <w:szCs w:val="21"/>
              </w:rPr>
              <w:lastRenderedPageBreak/>
              <w:t>量权。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第六条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文明执法。不断提升执法素养和执法水平，尊重和保护当事人的陈述、申辩、听证等合法权利，保守当事人的商业秘密,不得粗暴执法。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第七条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廉洁执法。严格遵守廉政规定，做到：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（一）不得收受当事人的礼品、礼金、有价证券和报销应由个人支付的费用。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（二）不得接受当事人的宴请、参加其邀请的娱乐活动和营销活动。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（三）</w:t>
            </w:r>
            <w:r w:rsidRPr="002062EB">
              <w:rPr>
                <w:rFonts w:ascii="SimSun" w:eastAsia="SimSun" w:hAnsi="SimSun" w:hint="eastAsia"/>
                <w:spacing w:val="6"/>
                <w:szCs w:val="21"/>
              </w:rPr>
              <w:t>不得胁迫当事人、向其索要钱物、推销环保商品和服务、干预和承揽环保工程以及其他谋取私利行为。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第三章 现场检查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第八条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除例行检查和验收检查外，现场检查均应当采取突击检查方式实施，不定时间、不打招呼、不听汇报，直奔现场、直接检查，不得向当事人通风报信。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第九条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现场检查时，环境执法人员不得少于两人。当事人或者其他有关人员在场的，应当向其出示执法证件、表明身份、说明来意和执法依据，告知其申请回避的权利和配合调查的义务，告知其拒绝、阻碍、隐瞒或者提供虚假情况可能承担的法律责任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2062EB">
              <w:rPr>
                <w:rFonts w:ascii="SimSun" w:eastAsia="SimSun" w:hAnsi="SimSun" w:hint="eastAsia"/>
                <w:spacing w:val="6"/>
                <w:szCs w:val="21"/>
              </w:rPr>
              <w:t>现场检查时，应当场制作检查记录，内容包括当事人基本情况、环境管理手续情况、污染治理设施运行情况、污染物排放情况及检查实施情况等。检查记录应当真实、明确、规范。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第十一条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2062EB">
              <w:rPr>
                <w:rFonts w:ascii="SimSun" w:eastAsia="SimSun" w:hAnsi="SimSun" w:hint="eastAsia"/>
                <w:spacing w:val="8"/>
                <w:szCs w:val="21"/>
              </w:rPr>
              <w:t>现场检查时，发现当事人有环境违法行为的，应当责令改正，提出整改要求，对环境违法情况和责令改正内容作出检查记录，并按程序报告。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第四章 案件调查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第十二条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调查案件时，需实施现场检查的，按第九条至第十一条执行。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第十三条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调查案件时，应当根据案</w:t>
            </w:r>
            <w:r w:rsidRPr="00BC1438">
              <w:rPr>
                <w:rFonts w:ascii="SimSun" w:eastAsia="SimSun" w:hAnsi="SimSun" w:hint="eastAsia"/>
                <w:szCs w:val="21"/>
              </w:rPr>
              <w:lastRenderedPageBreak/>
              <w:t>件性质和调查要求对当事人的基本情况、违法事实、危害后果、违法情节等情况，进行全面、客观、及时、公正的调查。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第十四条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调查案件时，应当制作现场笔录或者询问笔录。现场笔录应当有环境执法人员签名和当事人签名、盖章。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当事人拒绝签名、盖章或者不能签名、盖章的，应当注明情况。当事人拒不到场、无法找到当事人的，不影响调查取证的进行。有其他人在场的，可由其他人签名。询问笔录应当有环境执法人员签名和被询问人签名、盖章或者按指印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第十五条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调查案件时，发现当事人其他环境违法行为的，应当按程序报告，根据指示并案处理或者另案处理。</w:t>
            </w:r>
          </w:p>
          <w:p w:rsidR="00BC1438" w:rsidRPr="00CF095E" w:rsidRDefault="00BC1438" w:rsidP="00CF095E">
            <w:pPr>
              <w:wordWrap w:val="0"/>
              <w:autoSpaceDE w:val="0"/>
              <w:autoSpaceDN w:val="0"/>
              <w:spacing w:line="290" w:lineRule="atLeast"/>
              <w:ind w:firstLine="486"/>
              <w:jc w:val="both"/>
              <w:rPr>
                <w:rFonts w:ascii="SimSun" w:eastAsia="SimSun" w:hAnsi="SimSun"/>
                <w:spacing w:val="16"/>
                <w:szCs w:val="21"/>
              </w:rPr>
            </w:pPr>
            <w:r w:rsidRPr="00CF095E">
              <w:rPr>
                <w:rFonts w:ascii="SimSun" w:eastAsia="SimSun" w:hAnsi="SimSun" w:hint="eastAsia"/>
                <w:b/>
                <w:spacing w:val="16"/>
                <w:szCs w:val="21"/>
              </w:rPr>
              <w:t>第十六条</w:t>
            </w:r>
            <w:r w:rsidRPr="00CF095E">
              <w:rPr>
                <w:rFonts w:ascii="SimSun" w:eastAsia="SimSun" w:hAnsi="SimSun" w:hint="eastAsia"/>
                <w:spacing w:val="16"/>
                <w:szCs w:val="21"/>
              </w:rPr>
              <w:t xml:space="preserve"> 调查案件时，做到：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（一）不得擅自增减、变更案件调查内容。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（二）不得擅自向当事人泄露举报人、投诉人相关信息。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（三）依法收集与案件有关的证据，不得以暴力、威胁、引诱、欺骗及其他违法手段获取证据。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（四）不得隐匿、毁损、伪造、变造证据。</w:t>
            </w:r>
          </w:p>
          <w:p w:rsidR="00BC1438" w:rsidRPr="00CF095E" w:rsidRDefault="00BC1438" w:rsidP="00CF095E">
            <w:pPr>
              <w:wordWrap w:val="0"/>
              <w:autoSpaceDE w:val="0"/>
              <w:autoSpaceDN w:val="0"/>
              <w:spacing w:line="290" w:lineRule="atLeast"/>
              <w:ind w:firstLine="486"/>
              <w:jc w:val="both"/>
              <w:rPr>
                <w:rFonts w:ascii="SimSun" w:eastAsia="SimSun" w:hAnsi="SimSun"/>
                <w:spacing w:val="16"/>
                <w:szCs w:val="21"/>
              </w:rPr>
            </w:pPr>
            <w:r w:rsidRPr="00CF095E">
              <w:rPr>
                <w:rFonts w:ascii="SimSun" w:eastAsia="SimSun" w:hAnsi="SimSun" w:hint="eastAsia"/>
                <w:b/>
                <w:spacing w:val="16"/>
                <w:szCs w:val="21"/>
              </w:rPr>
              <w:t>第十七条</w:t>
            </w:r>
            <w:r w:rsidRPr="00CF095E">
              <w:rPr>
                <w:rFonts w:ascii="SimSun" w:eastAsia="SimSun" w:hAnsi="SimSun" w:hint="eastAsia"/>
                <w:spacing w:val="16"/>
                <w:szCs w:val="21"/>
              </w:rPr>
              <w:t xml:space="preserve"> 调查案件时，做到：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（一）违法事实清楚、法律手续完备、证据充分的，作出明确的调查结论。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（二）违法事实不成立的，提出已查明的事实和证据，作出违法事实不成立的结论。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（三）</w:t>
            </w:r>
            <w:r w:rsidRPr="00CF095E">
              <w:rPr>
                <w:rFonts w:ascii="SimSun" w:eastAsia="SimSun" w:hAnsi="SimSun" w:hint="eastAsia"/>
                <w:spacing w:val="8"/>
                <w:szCs w:val="21"/>
              </w:rPr>
              <w:t>违法事实不清，法律手续不完备，证据不充分的，作补充调查</w:t>
            </w:r>
            <w:r w:rsidRPr="00BC1438">
              <w:rPr>
                <w:rFonts w:ascii="SimSun" w:eastAsia="SimSun" w:hAnsi="SimSun" w:hint="eastAsia"/>
                <w:szCs w:val="21"/>
              </w:rPr>
              <w:t>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第十八条</w:t>
            </w:r>
            <w:r w:rsidRPr="00CF095E">
              <w:rPr>
                <w:rFonts w:ascii="SimSun" w:eastAsia="SimSun" w:hAnsi="SimSun" w:hint="eastAsia"/>
                <w:spacing w:val="10"/>
                <w:szCs w:val="21"/>
              </w:rPr>
              <w:t xml:space="preserve"> 调查终结后，适用简易程序当场作出行政处罚决定的，应当自决定之日起3个工作日内报所属环境保护主管部门备案。不得超越法定职权、违反法定程序或者条件适用简易程序作出行政处罚决定，不得以行</w:t>
            </w:r>
            <w:r w:rsidRPr="00CF095E">
              <w:rPr>
                <w:rFonts w:ascii="SimSun" w:eastAsia="SimSun" w:hAnsi="SimSun" w:hint="eastAsia"/>
                <w:spacing w:val="10"/>
                <w:szCs w:val="21"/>
              </w:rPr>
              <w:lastRenderedPageBreak/>
              <w:t>政处罚要挟当事人或向当事人索要财物。适用一般程序的，应当将已查明的环境违法行为的事实、证据和初步处理意见，送有环境行政处罚权限的部门审查。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第五章 排污费征收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第十九条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F095E">
              <w:rPr>
                <w:rFonts w:ascii="SimSun" w:eastAsia="SimSun" w:hAnsi="SimSun" w:hint="eastAsia"/>
                <w:spacing w:val="12"/>
                <w:szCs w:val="21"/>
              </w:rPr>
              <w:t>应当按照国家规定的方式、方法核定排污者污染物排放量。应当按照国家或者地方规定的排污费征收标准征收排污费，不得擅自提高或者降低排污费征收标准。不得擅自设立收费项目，改变收费范围。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第二十条</w:t>
            </w:r>
            <w:r w:rsidRPr="00F0750E">
              <w:rPr>
                <w:rFonts w:ascii="SimSun" w:eastAsia="SimSun" w:hAnsi="SimSun" w:hint="eastAsia"/>
                <w:spacing w:val="40"/>
                <w:szCs w:val="21"/>
              </w:rPr>
              <w:t xml:space="preserve"> 不得协商收费、人情收费。不得违反规定批准减缴、免缴、缓缴排污费或者擅自减征、免征、缓征。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第二十一条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应当及时将征收的排污费缴入国库。任何单位和个人不得截留、挤占、挪作他用。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第六章 督查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第二十二条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督查前，应当制定督查工作方案，严格按照督查工作方案实施督查，变更督查工作方案应当报请组织督查的部门同意。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第二十三条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对地方各级人民政府及其相关部门实施督查时，应当依据督查工作方案，要求督查对象提供相关资料，对其完整性、合法性、客观性、真实性进行审核，填写资料审核表和汇总表，列出发现的问题和需要实施现场检查的事项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第二十四条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督查时，需实施现场检查的，按第九条至第十一条执行。需实施案件调查的，按第十三条至第十七条执行。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第二十五条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督查结束后，应当作出明确的督查结论，及时向组织督查的部门作出书面报告，提出环境违法行为的事实、证据和处理建议。提出通报人民政府、挂牌督办、约谈地方政府、实施区域限批等重大处理建议应当根据督查事项的不同，由组织督查的部门或者督</w:t>
            </w:r>
            <w:r w:rsidRPr="00BC1438">
              <w:rPr>
                <w:rFonts w:ascii="SimSun" w:eastAsia="SimSun" w:hAnsi="SimSun" w:hint="eastAsia"/>
                <w:szCs w:val="21"/>
              </w:rPr>
              <w:lastRenderedPageBreak/>
              <w:t>查机构集体研究决定。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第二十六条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根据督查事项的不同，由组织督查的部门或者督查机构向地方政府、有关部门反馈督查情况，并督促地方政府、有关部门及时整改，开展后督察。</w:t>
            </w:r>
          </w:p>
          <w:p w:rsidR="00BC1438" w:rsidRPr="00F0750E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pacing w:val="18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第二十七条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F0750E">
              <w:rPr>
                <w:rFonts w:ascii="SimSun" w:eastAsia="SimSun" w:hAnsi="SimSun" w:hint="eastAsia"/>
                <w:spacing w:val="34"/>
                <w:szCs w:val="21"/>
              </w:rPr>
              <w:t>在督查时，做到：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（一）不得擅自变更方案实施督查。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（二）不得采取诱导、压制、强迫等方式进行调查询问，不得调查询问与督查无关的内容，不得有歧视和差别待遇。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（三）不得擅自约见督查对象或者未经组织批准擅自向督查对象反馈情况。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（四）</w:t>
            </w:r>
            <w:r w:rsidRPr="00F0750E">
              <w:rPr>
                <w:rFonts w:ascii="SimSun" w:eastAsia="SimSun" w:hAnsi="SimSun" w:hint="eastAsia"/>
                <w:spacing w:val="12"/>
                <w:szCs w:val="21"/>
              </w:rPr>
              <w:t>不得以提出通报人民政府、挂牌督办、约谈地方政府、实施区域限批等处理建议威吓督查对象。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（五）督查结论应当以事实为依据，不得仅由推断、猜测等作为督查结论的相关证据，不得作出“可能违法”的督查结论。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第七章 监督处理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第二十八条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应当自觉接受有关部门、社会和公众的监督。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第二十九条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对违反上述规范的，由有管理权的部门作出以下处理：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（一）根据情节轻重，分别给予批评教育、脱岗培训、调离执法岗位、取消执法资格等处理，处理情况应当作为考核、奖惩、任免的重要依据。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（二）情节严重，造成严重后果的，给予行政处分。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szCs w:val="21"/>
              </w:rPr>
              <w:t>（三）构成犯罪的，依法追究刑事责任。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b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第八章 附  则</w:t>
            </w:r>
          </w:p>
          <w:p w:rsidR="00BC1438" w:rsidRPr="00BC1438" w:rsidRDefault="00BC1438" w:rsidP="00BC1438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eastAsia="SimSun" w:hAnsi="SimSun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第三十条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本规范由环境保护部负责解释。</w:t>
            </w:r>
          </w:p>
          <w:p w:rsidR="00BC1438" w:rsidRPr="00F0750E" w:rsidRDefault="00BC1438" w:rsidP="00F0750E">
            <w:pPr>
              <w:wordWrap w:val="0"/>
              <w:autoSpaceDE w:val="0"/>
              <w:autoSpaceDN w:val="0"/>
              <w:spacing w:line="290" w:lineRule="atLeast"/>
              <w:ind w:firstLine="422"/>
              <w:jc w:val="both"/>
              <w:rPr>
                <w:rFonts w:ascii="SimSun" w:hAnsi="SimSun" w:hint="eastAsia"/>
                <w:szCs w:val="21"/>
              </w:rPr>
            </w:pPr>
            <w:r w:rsidRPr="00BC1438">
              <w:rPr>
                <w:rFonts w:ascii="SimSun" w:eastAsia="SimSun" w:hAnsi="SimSun" w:hint="eastAsia"/>
                <w:b/>
                <w:szCs w:val="21"/>
              </w:rPr>
              <w:t>第三十一条</w:t>
            </w:r>
            <w:r w:rsidRPr="00BC1438">
              <w:rPr>
                <w:rFonts w:ascii="SimSun" w:eastAsia="SimSun" w:hAnsi="SimSun" w:hint="eastAsia"/>
                <w:szCs w:val="21"/>
              </w:rPr>
              <w:t xml:space="preserve"> 本规范自印发之日起施行。</w:t>
            </w:r>
          </w:p>
        </w:tc>
      </w:tr>
    </w:tbl>
    <w:p w:rsidR="00100135" w:rsidRDefault="00100135" w:rsidP="00BC1438">
      <w:pPr>
        <w:tabs>
          <w:tab w:val="left" w:pos="434"/>
        </w:tabs>
        <w:ind w:firstLine="420"/>
      </w:pPr>
    </w:p>
    <w:sectPr w:rsidR="00100135" w:rsidSect="00BC143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738"/>
    <w:multiLevelType w:val="hybridMultilevel"/>
    <w:tmpl w:val="8EB08B46"/>
    <w:lvl w:ilvl="0" w:tplc="5E8CB61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A711D"/>
    <w:multiLevelType w:val="hybridMultilevel"/>
    <w:tmpl w:val="765AB75E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E4CE2"/>
    <w:multiLevelType w:val="hybridMultilevel"/>
    <w:tmpl w:val="77127AB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087F72"/>
    <w:multiLevelType w:val="hybridMultilevel"/>
    <w:tmpl w:val="203A97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09508B"/>
    <w:multiLevelType w:val="hybridMultilevel"/>
    <w:tmpl w:val="5A9A26D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2C1F82"/>
    <w:multiLevelType w:val="hybridMultilevel"/>
    <w:tmpl w:val="5A9A26D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C1438"/>
    <w:rsid w:val="00100135"/>
    <w:rsid w:val="002062EB"/>
    <w:rsid w:val="0078424C"/>
    <w:rsid w:val="00BC1438"/>
    <w:rsid w:val="00CF095E"/>
    <w:rsid w:val="00F0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8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4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43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2015-05-29T00:15:00Z</dcterms:created>
  <dcterms:modified xsi:type="dcterms:W3CDTF">2015-05-29T01:17:00Z</dcterms:modified>
</cp:coreProperties>
</file>