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850773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일반 특혜 금융 관련</w:t>
            </w:r>
          </w:p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r w:rsidRPr="00850773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세수우대정책 연장 실시에 관한 공고</w:t>
            </w:r>
          </w:p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8507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세무총국공고 </w:t>
            </w:r>
            <w:r w:rsidRPr="00850773">
              <w:rPr>
                <w:rFonts w:ascii="한컴바탕" w:eastAsia="한컴바탕" w:hAnsi="한컴바탕" w:cs="한컴바탕"/>
                <w:szCs w:val="21"/>
                <w:lang w:eastAsia="ko-KR"/>
              </w:rPr>
              <w:t>2020</w:t>
            </w:r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제2</w:t>
            </w:r>
            <w:r w:rsidRPr="00850773">
              <w:rPr>
                <w:rFonts w:ascii="한컴바탕" w:eastAsia="한컴바탕" w:hAnsi="한컴바탕" w:cs="한컴바탕"/>
                <w:szCs w:val="21"/>
                <w:lang w:eastAsia="ko-KR"/>
              </w:rPr>
              <w:t>2</w:t>
            </w:r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</w:p>
          <w:p w:rsidR="00850773" w:rsidRDefault="00850773" w:rsidP="00850773">
            <w:pPr>
              <w:tabs>
                <w:tab w:val="left" w:pos="2370"/>
              </w:tabs>
              <w:wordWrap w:val="0"/>
              <w:overflowPunct w:val="0"/>
              <w:topLinePunct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850773" w:rsidRPr="00850773" w:rsidRDefault="00850773" w:rsidP="00850773">
            <w:pPr>
              <w:tabs>
                <w:tab w:val="left" w:pos="2370"/>
              </w:tabs>
              <w:wordWrap w:val="0"/>
              <w:overflowPunct w:val="0"/>
              <w:topLinePunct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85077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소형 영세기업,</w:t>
            </w:r>
            <w:r w:rsidRPr="0085077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85077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개체공상호</w:t>
            </w:r>
            <w:proofErr w:type="spellEnd"/>
            <w:r w:rsidRPr="0085077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및 농가(農家)의 일반 특혜 금융서비스를 진일보 지원하기 위하여, 관련 세수정책에 대하여 다음과 같이 공고한다.</w:t>
            </w:r>
            <w:r w:rsidRPr="0085077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</w:p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ind w:firstLineChars="200" w:firstLine="407"/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</w:pP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&lt;</w:t>
            </w:r>
            <w:proofErr w:type="spellStart"/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재정부</w:t>
            </w:r>
            <w:proofErr w:type="spellEnd"/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,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 xml:space="preserve"> 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세무총국의 농촌 금융 발전 관련 세수정책의 연장 지원에 관한 통지&gt;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(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재세[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2017]44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호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), &lt;</w:t>
            </w:r>
            <w:proofErr w:type="spellStart"/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재정부</w:t>
            </w:r>
            <w:proofErr w:type="spellEnd"/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,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 xml:space="preserve"> 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세무총국의 소액대출회사 관련 세수정책에 관한 통지&gt;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(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재세[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2017]48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호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), &lt;</w:t>
            </w:r>
            <w:proofErr w:type="spellStart"/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재정부</w:t>
            </w:r>
            <w:proofErr w:type="spellEnd"/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,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 xml:space="preserve"> 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세무총국의 소형 영세기업 융자 관련 세수정책 지원에 관한 통지&gt;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(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재세[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2017]77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호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), &lt;</w:t>
            </w:r>
            <w:proofErr w:type="spellStart"/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재정부</w:t>
            </w:r>
            <w:proofErr w:type="spellEnd"/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,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 xml:space="preserve"> 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 xml:space="preserve">세무총국의 임차 고정자산 매입세액 공제 등 </w:t>
            </w:r>
            <w:proofErr w:type="spellStart"/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증치세</w:t>
            </w:r>
            <w:proofErr w:type="spellEnd"/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 xml:space="preserve"> 정책에 관한 통지&gt;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(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재세[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2017]90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 xml:space="preserve">호)에서 정한 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2019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 xml:space="preserve">년 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12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 xml:space="preserve">월 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31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 xml:space="preserve">일을 집행 완료일로 하는 세수우대정책의 실시기한을 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2023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 xml:space="preserve">년 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12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 xml:space="preserve">월 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>31</w:t>
            </w:r>
            <w:r w:rsidRPr="00850773">
              <w:rPr>
                <w:rFonts w:ascii="한컴바탕" w:eastAsia="한컴바탕" w:hAnsi="한컴바탕" w:cs="한컴바탕" w:hint="eastAsia"/>
                <w:w w:val="97"/>
                <w:szCs w:val="21"/>
                <w:lang w:eastAsia="ko-KR"/>
              </w:rPr>
              <w:t>일까지로 연장한다.</w:t>
            </w:r>
            <w:r w:rsidRPr="00850773">
              <w:rPr>
                <w:rFonts w:ascii="한컴바탕" w:eastAsia="한컴바탕" w:hAnsi="한컴바탕" w:cs="한컴바탕"/>
                <w:w w:val="97"/>
                <w:szCs w:val="21"/>
                <w:lang w:eastAsia="ko-KR"/>
              </w:rPr>
              <w:t xml:space="preserve"> </w:t>
            </w:r>
          </w:p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ind w:firstLineChars="200" w:firstLine="296"/>
              <w:rPr>
                <w:rFonts w:ascii="한컴바탕" w:eastAsia="한컴바탕" w:hAnsi="한컴바탕" w:cs="한컴바탕"/>
                <w:spacing w:val="-10"/>
                <w:w w:val="80"/>
                <w:szCs w:val="21"/>
                <w:lang w:eastAsia="ko-KR"/>
              </w:rPr>
            </w:pPr>
            <w:r w:rsidRPr="0085077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본 공고 발표일 이전에 이미 징수하였으나 본 공고 규정에 따라 징수를 면제해야 하는 </w:t>
            </w:r>
            <w:proofErr w:type="spellStart"/>
            <w:r w:rsidRPr="0085077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증치세는</w:t>
            </w:r>
            <w:proofErr w:type="spellEnd"/>
            <w:r w:rsidRPr="0085077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 납세자의 이후 월(月)의 </w:t>
            </w:r>
            <w:proofErr w:type="spellStart"/>
            <w:r w:rsidRPr="0085077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증치세</w:t>
            </w:r>
            <w:proofErr w:type="spellEnd"/>
            <w:r w:rsidRPr="0085077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 납부세액에서 공제하여 감액하거나 또는 반환할 수 있다.</w:t>
            </w:r>
            <w:r w:rsidRPr="00850773">
              <w:rPr>
                <w:rFonts w:ascii="한컴바탕" w:eastAsia="한컴바탕" w:hAnsi="한컴바탕" w:cs="한컴바탕"/>
                <w:spacing w:val="-10"/>
                <w:w w:val="80"/>
                <w:szCs w:val="21"/>
                <w:lang w:eastAsia="ko-KR"/>
              </w:rPr>
              <w:t xml:space="preserve"> </w:t>
            </w:r>
          </w:p>
          <w:p w:rsid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</w:p>
          <w:p w:rsidR="00850773" w:rsidRPr="00850773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세무총국</w:t>
            </w:r>
          </w:p>
          <w:p w:rsidR="00DB5008" w:rsidRPr="009570BC" w:rsidRDefault="00850773" w:rsidP="00850773">
            <w:pPr>
              <w:wordWrap w:val="0"/>
              <w:overflowPunct w:val="0"/>
              <w:topLinePunct/>
              <w:autoSpaceDN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850773">
              <w:rPr>
                <w:rFonts w:ascii="한컴바탕" w:eastAsia="한컴바탕" w:hAnsi="한컴바탕" w:cs="한컴바탕"/>
                <w:szCs w:val="21"/>
                <w:lang w:eastAsia="ko-KR"/>
              </w:rPr>
              <w:t>020</w:t>
            </w:r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850773">
              <w:rPr>
                <w:rFonts w:ascii="한컴바탕" w:eastAsia="한컴바탕" w:hAnsi="한컴바탕" w:cs="한컴바탕"/>
                <w:szCs w:val="21"/>
                <w:lang w:eastAsia="ko-KR"/>
              </w:rPr>
              <w:t>4</w:t>
            </w:r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850773">
              <w:rPr>
                <w:rFonts w:ascii="한컴바탕" w:eastAsia="한컴바탕" w:hAnsi="한컴바탕" w:cs="한컴바탕"/>
                <w:szCs w:val="21"/>
                <w:lang w:eastAsia="ko-KR"/>
              </w:rPr>
              <w:t>20</w:t>
            </w:r>
            <w:r w:rsidRPr="0085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850773" w:rsidRDefault="00850773" w:rsidP="00850773">
            <w:pPr>
              <w:topLinePunct/>
              <w:snapToGrid w:val="0"/>
              <w:spacing w:line="312" w:lineRule="auto"/>
              <w:jc w:val="center"/>
              <w:rPr>
                <w:rFonts w:ascii="SimSun" w:hAnsi="SimSun" w:hint="eastAsia"/>
                <w:b/>
                <w:bCs/>
                <w:sz w:val="26"/>
                <w:szCs w:val="26"/>
                <w:lang w:eastAsia="ko-KR"/>
              </w:rPr>
            </w:pPr>
            <w:r w:rsidRPr="00850773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关于延续实施普惠金融有关</w:t>
            </w:r>
          </w:p>
          <w:p w:rsidR="00850773" w:rsidRPr="00850773" w:rsidRDefault="00850773" w:rsidP="00850773">
            <w:pPr>
              <w:topLinePunct/>
              <w:snapToGrid w:val="0"/>
              <w:spacing w:line="312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850773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税收优惠政策的公告</w:t>
            </w:r>
          </w:p>
          <w:p w:rsidR="00850773" w:rsidRPr="00850773" w:rsidRDefault="00850773" w:rsidP="00850773">
            <w:pPr>
              <w:topLinePunct/>
              <w:snapToGrid w:val="0"/>
              <w:spacing w:line="312" w:lineRule="auto"/>
              <w:jc w:val="center"/>
              <w:rPr>
                <w:rFonts w:ascii="SimSun" w:eastAsia="SimSun" w:hAnsi="SimSun"/>
                <w:szCs w:val="21"/>
              </w:rPr>
            </w:pPr>
            <w:r w:rsidRPr="00850773">
              <w:rPr>
                <w:rFonts w:ascii="SimSun" w:eastAsia="SimSun" w:hAnsi="SimSun" w:hint="eastAsia"/>
                <w:szCs w:val="21"/>
              </w:rPr>
              <w:t>财政部、</w:t>
            </w:r>
            <w:r w:rsidRPr="00850773">
              <w:rPr>
                <w:rFonts w:ascii="SimSun" w:eastAsia="SimSun" w:hAnsi="SimSun"/>
                <w:szCs w:val="21"/>
              </w:rPr>
              <w:t>税务总局公告2020年第22号</w:t>
            </w:r>
          </w:p>
          <w:p w:rsidR="00850773" w:rsidRPr="00850773" w:rsidRDefault="00850773" w:rsidP="00850773">
            <w:pPr>
              <w:wordWrap w:val="0"/>
              <w:topLinePunct/>
              <w:snapToGrid w:val="0"/>
              <w:spacing w:line="312" w:lineRule="auto"/>
              <w:rPr>
                <w:rFonts w:ascii="SimSun" w:eastAsia="SimSun" w:hAnsi="SimSun"/>
                <w:szCs w:val="21"/>
              </w:rPr>
            </w:pPr>
          </w:p>
          <w:p w:rsidR="00850773" w:rsidRPr="00850773" w:rsidRDefault="00850773" w:rsidP="00850773">
            <w:pPr>
              <w:wordWrap w:val="0"/>
              <w:topLinePunct/>
              <w:snapToGrid w:val="0"/>
              <w:spacing w:line="312" w:lineRule="auto"/>
              <w:rPr>
                <w:rFonts w:ascii="SimSun" w:eastAsia="SimSun" w:hAnsi="SimSun"/>
                <w:sz w:val="18"/>
                <w:szCs w:val="21"/>
              </w:rPr>
            </w:pPr>
          </w:p>
          <w:p w:rsidR="00850773" w:rsidRDefault="00850773" w:rsidP="00850773">
            <w:pPr>
              <w:wordWrap w:val="0"/>
              <w:topLinePunct/>
              <w:snapToGrid w:val="0"/>
              <w:spacing w:line="300" w:lineRule="auto"/>
              <w:rPr>
                <w:rFonts w:ascii="SimSun" w:hAnsi="SimSun" w:hint="eastAsia"/>
                <w:szCs w:val="21"/>
                <w:lang w:eastAsia="ko-KR"/>
              </w:rPr>
            </w:pPr>
            <w:r w:rsidRPr="00850773">
              <w:rPr>
                <w:rFonts w:ascii="SimSun" w:eastAsia="SimSun" w:hAnsi="SimSun" w:hint="eastAsia"/>
                <w:szCs w:val="21"/>
              </w:rPr>
              <w:t>为进一步支持小微企业、个体工商户和农户的普惠金融服务，现将有关税收政策公告如下：</w:t>
            </w:r>
          </w:p>
          <w:p w:rsidR="00850773" w:rsidRPr="00850773" w:rsidRDefault="00850773" w:rsidP="00850773">
            <w:pPr>
              <w:wordWrap w:val="0"/>
              <w:topLinePunct/>
              <w:snapToGrid w:val="0"/>
              <w:spacing w:line="312" w:lineRule="auto"/>
              <w:rPr>
                <w:rFonts w:ascii="SimSun" w:hAnsi="SimSun"/>
                <w:sz w:val="16"/>
                <w:szCs w:val="21"/>
                <w:lang w:eastAsia="ko-KR"/>
              </w:rPr>
            </w:pPr>
          </w:p>
          <w:p w:rsidR="00850773" w:rsidRPr="00850773" w:rsidRDefault="00850773" w:rsidP="00850773">
            <w:pPr>
              <w:wordWrap w:val="0"/>
              <w:topLinePunct/>
              <w:snapToGrid w:val="0"/>
              <w:spacing w:line="300" w:lineRule="auto"/>
              <w:ind w:firstLineChars="200" w:firstLine="377"/>
              <w:rPr>
                <w:rFonts w:ascii="SimSun" w:hAnsi="SimSun" w:hint="eastAsia"/>
                <w:w w:val="90"/>
                <w:szCs w:val="21"/>
                <w:lang w:eastAsia="ko-KR"/>
              </w:rPr>
            </w:pPr>
            <w:r w:rsidRPr="00850773">
              <w:rPr>
                <w:rFonts w:ascii="SimSun" w:eastAsia="SimSun" w:hAnsi="SimSun" w:hint="eastAsia"/>
                <w:w w:val="90"/>
                <w:szCs w:val="21"/>
              </w:rPr>
              <w:t>《财政部</w:t>
            </w:r>
            <w:r w:rsidRPr="00850773">
              <w:rPr>
                <w:rFonts w:ascii="SimSun" w:eastAsia="SimSun" w:hAnsi="SimSun"/>
                <w:w w:val="90"/>
                <w:szCs w:val="21"/>
              </w:rPr>
              <w:t xml:space="preserve"> 税务总局关于延续支持农村金融发展有关税收政策的通知》（财税〔2017〕44号）、《财政部 税务总局关于小额贷款公司有关税收政策的通知》（财税〔2017〕48号）、《财政部 税务总局关于支持小微企业融资有关税收政策的通知》（财税〔2017〕77号）、《财政部 税务总局关于租入固定资产进项税额抵扣等增值税政策的通知》（财税〔2017〕90号）中规定于2019年12月31日执行到期的税收优惠政策，实施期限延长至2023年12月31日。</w:t>
            </w:r>
          </w:p>
          <w:p w:rsidR="00850773" w:rsidRPr="00850773" w:rsidRDefault="00850773" w:rsidP="00850773">
            <w:pPr>
              <w:wordWrap w:val="0"/>
              <w:topLinePunct/>
              <w:snapToGrid w:val="0"/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850773" w:rsidRPr="00850773" w:rsidRDefault="00850773" w:rsidP="00850773">
            <w:pPr>
              <w:wordWrap w:val="0"/>
              <w:topLinePunct/>
              <w:snapToGrid w:val="0"/>
              <w:spacing w:line="312" w:lineRule="auto"/>
              <w:ind w:firstLineChars="200" w:firstLine="412"/>
              <w:rPr>
                <w:rFonts w:ascii="SimSun" w:eastAsia="SimSun" w:hAnsi="SimSun"/>
                <w:spacing w:val="-2"/>
                <w:szCs w:val="21"/>
              </w:rPr>
            </w:pPr>
            <w:r w:rsidRPr="00850773">
              <w:rPr>
                <w:rFonts w:ascii="SimSun" w:eastAsia="SimSun" w:hAnsi="SimSun" w:hint="eastAsia"/>
                <w:spacing w:val="-2"/>
                <w:szCs w:val="21"/>
              </w:rPr>
              <w:t>本公告发布之日前，已征的按照本公告规定应予免征的增值税，可抵减纳税人以后月份应缴纳的增值税或予以退还。</w:t>
            </w:r>
          </w:p>
          <w:p w:rsidR="00850773" w:rsidRPr="00850773" w:rsidRDefault="00850773" w:rsidP="00850773">
            <w:pPr>
              <w:wordWrap w:val="0"/>
              <w:topLinePunct/>
              <w:snapToGrid w:val="0"/>
              <w:spacing w:line="360" w:lineRule="auto"/>
              <w:rPr>
                <w:rFonts w:ascii="SimSun" w:eastAsia="SimSun" w:hAnsi="SimSun"/>
                <w:sz w:val="12"/>
                <w:szCs w:val="21"/>
              </w:rPr>
            </w:pPr>
          </w:p>
          <w:p w:rsidR="00850773" w:rsidRPr="00850773" w:rsidRDefault="00850773" w:rsidP="00850773">
            <w:pPr>
              <w:wordWrap w:val="0"/>
              <w:topLinePunct/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850773" w:rsidRPr="00850773" w:rsidRDefault="00850773" w:rsidP="00850773">
            <w:pPr>
              <w:wordWrap w:val="0"/>
              <w:topLinePunct/>
              <w:snapToGrid w:val="0"/>
              <w:spacing w:line="300" w:lineRule="auto"/>
              <w:jc w:val="right"/>
              <w:rPr>
                <w:rFonts w:ascii="SimSun" w:eastAsia="SimSun" w:hAnsi="SimSun"/>
                <w:szCs w:val="21"/>
              </w:rPr>
            </w:pPr>
            <w:r w:rsidRPr="00850773">
              <w:rPr>
                <w:rFonts w:ascii="SimSun" w:eastAsia="SimSun" w:hAnsi="SimSun" w:hint="eastAsia"/>
                <w:szCs w:val="21"/>
              </w:rPr>
              <w:t>财政部</w:t>
            </w:r>
            <w:r w:rsidRPr="00850773">
              <w:rPr>
                <w:rFonts w:ascii="SimSun" w:eastAsia="SimSun" w:hAnsi="SimSun"/>
                <w:szCs w:val="21"/>
              </w:rPr>
              <w:t xml:space="preserve"> </w:t>
            </w:r>
          </w:p>
          <w:p w:rsidR="00850773" w:rsidRPr="00850773" w:rsidRDefault="00850773" w:rsidP="00850773">
            <w:pPr>
              <w:wordWrap w:val="0"/>
              <w:topLinePunct/>
              <w:snapToGrid w:val="0"/>
              <w:spacing w:line="300" w:lineRule="auto"/>
              <w:jc w:val="right"/>
              <w:rPr>
                <w:rFonts w:ascii="SimSun" w:eastAsia="SimSun" w:hAnsi="SimSun"/>
                <w:szCs w:val="21"/>
              </w:rPr>
            </w:pPr>
            <w:r w:rsidRPr="00850773">
              <w:rPr>
                <w:rFonts w:ascii="SimSun" w:eastAsia="SimSun" w:hAnsi="SimSun"/>
                <w:szCs w:val="21"/>
              </w:rPr>
              <w:t>税务总局</w:t>
            </w:r>
          </w:p>
          <w:p w:rsidR="00DB5008" w:rsidRPr="00E9086C" w:rsidRDefault="00850773" w:rsidP="00850773">
            <w:pPr>
              <w:wordWrap w:val="0"/>
              <w:topLinePunct/>
              <w:snapToGrid w:val="0"/>
              <w:spacing w:line="300" w:lineRule="auto"/>
              <w:jc w:val="right"/>
              <w:rPr>
                <w:spacing w:val="15"/>
                <w:szCs w:val="21"/>
              </w:rPr>
            </w:pPr>
            <w:r w:rsidRPr="00850773">
              <w:rPr>
                <w:rFonts w:ascii="SimSun" w:eastAsia="SimSun" w:hAnsi="SimSun"/>
                <w:szCs w:val="21"/>
              </w:rPr>
              <w:t>2020年4月20日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C0" w:rsidRDefault="000715C0" w:rsidP="00C278F4">
      <w:r>
        <w:separator/>
      </w:r>
    </w:p>
  </w:endnote>
  <w:endnote w:type="continuationSeparator" w:id="0">
    <w:p w:rsidR="000715C0" w:rsidRDefault="000715C0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C0" w:rsidRDefault="000715C0" w:rsidP="00C278F4">
      <w:r>
        <w:separator/>
      </w:r>
    </w:p>
  </w:footnote>
  <w:footnote w:type="continuationSeparator" w:id="0">
    <w:p w:rsidR="000715C0" w:rsidRDefault="000715C0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715C0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50773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5091-89EA-47BD-885E-E60238F8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61</cp:revision>
  <dcterms:created xsi:type="dcterms:W3CDTF">2016-01-15T03:23:00Z</dcterms:created>
  <dcterms:modified xsi:type="dcterms:W3CDTF">2020-04-28T04:41:00Z</dcterms:modified>
</cp:coreProperties>
</file>