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B000E" w:rsidRPr="007B000E" w:rsidRDefault="007B000E" w:rsidP="007B000E">
            <w:pPr>
              <w:wordWrap w:val="0"/>
              <w:autoSpaceDN w:val="0"/>
              <w:snapToGrid w:val="0"/>
              <w:spacing w:line="290" w:lineRule="atLeast"/>
              <w:jc w:val="center"/>
              <w:rPr>
                <w:rFonts w:ascii="한컴바탕" w:eastAsia="한컴바탕" w:hAnsi="한컴바탕" w:cs="한컴바탕"/>
                <w:b/>
                <w:spacing w:val="-12"/>
                <w:sz w:val="26"/>
                <w:szCs w:val="26"/>
                <w:lang w:eastAsia="ko-KR"/>
              </w:rPr>
            </w:pPr>
            <w:r w:rsidRPr="007B000E">
              <w:rPr>
                <w:rFonts w:ascii="한컴바탕" w:eastAsia="한컴바탕" w:hAnsi="한컴바탕" w:cs="한컴바탕" w:hint="eastAsia"/>
                <w:b/>
                <w:spacing w:val="-12"/>
                <w:sz w:val="26"/>
                <w:szCs w:val="26"/>
                <w:lang w:eastAsia="ko-KR"/>
              </w:rPr>
              <w:t>최고인민법원의</w:t>
            </w:r>
            <w:r w:rsidRPr="007B000E">
              <w:rPr>
                <w:rFonts w:ascii="한컴바탕" w:eastAsia="한컴바탕" w:hAnsi="한컴바탕" w:cs="한컴바탕" w:hint="eastAsia"/>
                <w:b/>
                <w:spacing w:val="-12"/>
                <w:sz w:val="26"/>
                <w:szCs w:val="26"/>
                <w:lang w:eastAsia="ko-KR"/>
              </w:rPr>
              <w:t xml:space="preserve"> </w:t>
            </w:r>
            <w:r w:rsidRPr="007B000E">
              <w:rPr>
                <w:rFonts w:ascii="한컴바탕" w:eastAsia="한컴바탕" w:hAnsi="한컴바탕" w:cs="한컴바탕"/>
                <w:b/>
                <w:spacing w:val="-12"/>
                <w:sz w:val="26"/>
                <w:szCs w:val="26"/>
                <w:lang w:eastAsia="ko-KR"/>
              </w:rPr>
              <w:t>&lt;중화인민공화국 물권법&gt; 적용의 몇가지 문제에 관한 해석 (1)</w:t>
            </w:r>
          </w:p>
          <w:p w:rsidR="007B000E" w:rsidRPr="007B000E" w:rsidRDefault="007B000E" w:rsidP="007B000E">
            <w:pPr>
              <w:wordWrap w:val="0"/>
              <w:autoSpaceDN w:val="0"/>
              <w:snapToGrid w:val="0"/>
              <w:spacing w:line="290" w:lineRule="atLeast"/>
              <w:jc w:val="center"/>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법석</w:t>
            </w:r>
            <w:r w:rsidRPr="007B000E">
              <w:rPr>
                <w:rFonts w:ascii="한컴바탕" w:eastAsia="한컴바탕" w:hAnsi="한컴바탕" w:cs="한컴바탕"/>
                <w:spacing w:val="-6"/>
                <w:szCs w:val="21"/>
                <w:lang w:eastAsia="ko-KR"/>
              </w:rPr>
              <w:t>[2015]5호</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&lt;최고인민법원의 &lt;중화인민공화국 물권법&gt; 적용의 몇가지 문제에 관한 해석 (1)&gt;이 2015년 12월 10일 최고인민법원 심판위원회 제1670차 회의에서 통과되어 공표하는 바이며 2016년 3월 1일부터 시행한다.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p>
          <w:p w:rsidR="007B000E" w:rsidRPr="007B000E" w:rsidRDefault="007B000E" w:rsidP="007B000E">
            <w:pPr>
              <w:wordWrap w:val="0"/>
              <w:autoSpaceDN w:val="0"/>
              <w:snapToGrid w:val="0"/>
              <w:spacing w:line="290" w:lineRule="atLeast"/>
              <w:jc w:val="righ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최고인민법원</w:t>
            </w:r>
          </w:p>
          <w:p w:rsidR="007B000E" w:rsidRPr="007B000E" w:rsidRDefault="007B000E" w:rsidP="007B000E">
            <w:pPr>
              <w:wordWrap w:val="0"/>
              <w:autoSpaceDN w:val="0"/>
              <w:snapToGrid w:val="0"/>
              <w:spacing w:line="290" w:lineRule="atLeast"/>
              <w:jc w:val="righ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2016년 2월 22일</w:t>
            </w:r>
          </w:p>
          <w:p w:rsidR="007B000E" w:rsidRDefault="007B000E" w:rsidP="007B000E">
            <w:pPr>
              <w:wordWrap w:val="0"/>
              <w:autoSpaceDN w:val="0"/>
              <w:snapToGrid w:val="0"/>
              <w:spacing w:line="290" w:lineRule="atLeast"/>
              <w:jc w:val="left"/>
              <w:rPr>
                <w:rFonts w:ascii="한컴바탕" w:eastAsia="한컴바탕" w:hAnsi="한컴바탕" w:cs="한컴바탕" w:hint="eastAsia"/>
                <w:spacing w:val="-6"/>
                <w:szCs w:val="21"/>
              </w:rPr>
            </w:pPr>
          </w:p>
          <w:p w:rsidR="007B000E" w:rsidRPr="007B000E" w:rsidRDefault="007B000E" w:rsidP="007B000E">
            <w:pPr>
              <w:wordWrap w:val="0"/>
              <w:autoSpaceDN w:val="0"/>
              <w:snapToGrid w:val="0"/>
              <w:spacing w:line="290" w:lineRule="atLeast"/>
              <w:jc w:val="left"/>
              <w:rPr>
                <w:rFonts w:ascii="한컴바탕" w:eastAsia="한컴바탕" w:hAnsi="한컴바탕" w:cs="한컴바탕" w:hint="eastAsia"/>
                <w:spacing w:val="-6"/>
                <w:szCs w:val="21"/>
              </w:rPr>
            </w:pPr>
          </w:p>
          <w:p w:rsidR="007B000E" w:rsidRPr="007B000E" w:rsidRDefault="007B000E" w:rsidP="007B000E">
            <w:pPr>
              <w:wordWrap w:val="0"/>
              <w:autoSpaceDN w:val="0"/>
              <w:snapToGrid w:val="0"/>
              <w:spacing w:line="290" w:lineRule="atLeast"/>
              <w:ind w:firstLineChars="100" w:firstLine="190"/>
              <w:jc w:val="left"/>
              <w:rPr>
                <w:rFonts w:ascii="한컴바탕" w:eastAsia="한컴바탕" w:hAnsi="한컴바탕" w:cs="한컴바탕"/>
                <w:spacing w:val="-10"/>
                <w:szCs w:val="21"/>
                <w:lang w:eastAsia="ko-KR"/>
              </w:rPr>
            </w:pPr>
            <w:r w:rsidRPr="007B000E">
              <w:rPr>
                <w:rFonts w:ascii="한컴바탕" w:eastAsia="한컴바탕" w:hAnsi="한컴바탕" w:cs="한컴바탕" w:hint="eastAsia"/>
                <w:spacing w:val="-10"/>
                <w:szCs w:val="21"/>
                <w:lang w:eastAsia="ko-KR"/>
              </w:rPr>
              <w:t>물권법</w:t>
            </w:r>
            <w:r w:rsidRPr="007B000E">
              <w:rPr>
                <w:rFonts w:ascii="한컴바탕" w:eastAsia="한컴바탕" w:hAnsi="한컴바탕" w:cs="한컴바탕"/>
                <w:spacing w:val="-10"/>
                <w:szCs w:val="21"/>
                <w:lang w:eastAsia="ko-KR"/>
              </w:rPr>
              <w:t xml:space="preserve"> 분쟁 사건을 정확하게 심리하기 위한 목적으로 &lt;중화인민공화국 물권법&gt;의 관련 규정에 근거하여 민사심판 실천과 결부시켜 이 해석을 제정한다.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1조</w:t>
            </w:r>
            <w:r w:rsidRPr="007B000E">
              <w:rPr>
                <w:rFonts w:ascii="한컴바탕" w:eastAsia="한컴바탕" w:hAnsi="한컴바탕" w:cs="한컴바탕"/>
                <w:spacing w:val="-6"/>
                <w:szCs w:val="21"/>
                <w:lang w:eastAsia="ko-KR"/>
              </w:rPr>
              <w:tab/>
              <w:t>부동산 물권의 귀속 및 부동산 물권 등기의 기초가 되는 매매, 증여, 저당 등으로 인한 분쟁이 발생하여 당사자가 민사소송을 제기하는 경우 법에 의거하여 접수하여야 한다. 당사자가 행정소송에서 상기 민사분쟁의 일괄 해결을 신청하였고 인민법원이 일괄 심리한 경우는 제외된다.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2조</w:t>
            </w:r>
            <w:r w:rsidRPr="007B000E">
              <w:rPr>
                <w:rFonts w:ascii="한컴바탕" w:eastAsia="한컴바탕" w:hAnsi="한컴바탕" w:cs="한컴바탕"/>
                <w:spacing w:val="-6"/>
                <w:szCs w:val="21"/>
                <w:lang w:eastAsia="ko-KR"/>
              </w:rPr>
              <w:tab/>
              <w:t>당사자가 부동산등기부의 기재 내용이 진실한 권리 상태에 부합하지 않고 본인이 당해 부동산 물권의 진실한 권리자임을 증명하는 증거를 제출하여 본인의 물권에 대한 확인을 청구하는 경우 그 청구를 지지하여야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3조</w:t>
            </w:r>
            <w:r w:rsidRPr="007B000E">
              <w:rPr>
                <w:rFonts w:ascii="한컴바탕" w:eastAsia="한컴바탕" w:hAnsi="한컴바탕" w:cs="한컴바탕"/>
                <w:spacing w:val="-6"/>
                <w:szCs w:val="21"/>
                <w:lang w:eastAsia="ko-KR"/>
              </w:rPr>
              <w:tab/>
              <w:t>물권법 제19조 제2항에 규정한 사유로 인하여 이의등기의 효력이 상실된 후 당사자가 민사소송을 제기하여 물권 귀속에 대한 확인을 청구하는 경우 법에 의거하여 접수하여야 한다. 이의등기 효력의 상실은 인민법원의 사건 실체에 대한 심리에 영향을 미치지 아니한다.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4조</w:t>
            </w:r>
            <w:r w:rsidRPr="007B000E">
              <w:rPr>
                <w:rFonts w:ascii="한컴바탕" w:eastAsia="한컴바탕" w:hAnsi="한컴바탕" w:cs="한컴바탕"/>
                <w:spacing w:val="-6"/>
                <w:szCs w:val="21"/>
                <w:lang w:eastAsia="ko-KR"/>
              </w:rPr>
              <w:tab/>
              <w:t>예고등기 권리자의 동의를 거치지 아니하고 부동산 소유권을 이전하거나 건설용지사용권, 지역권, 저당권 등 기타 물권을 설정하는 경우 물권법 제20조 제1항의 규정에 따라 물권 효력이 발생하지 아니한 것으로 인정하여야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5조</w:t>
            </w:r>
            <w:r w:rsidRPr="007B000E">
              <w:rPr>
                <w:rFonts w:ascii="한컴바탕" w:eastAsia="한컴바탕" w:hAnsi="한컴바탕" w:cs="한컴바탕"/>
                <w:spacing w:val="-6"/>
                <w:szCs w:val="21"/>
                <w:lang w:eastAsia="ko-KR"/>
              </w:rPr>
              <w:tab/>
              <w:t>부동산 물권 매매계약이 무효로 인정되었거나 취소, 해제되었거나 예고등기 권리자가 채권을 포기한 경우 물권법 제20조 제2항에 규정한 '채권 소멸'로 인정하여야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6조</w:t>
            </w:r>
            <w:r w:rsidRPr="007B000E">
              <w:rPr>
                <w:rFonts w:ascii="한컴바탕" w:eastAsia="한컴바탕" w:hAnsi="한컴바탕" w:cs="한컴바탕"/>
                <w:spacing w:val="-6"/>
                <w:szCs w:val="21"/>
                <w:lang w:eastAsia="ko-KR"/>
              </w:rPr>
              <w:tab/>
              <w:t>양도인이 선박, 항공기 및 자동차 등의 소유권을 이전함에 있어 양수인이 이미 대금을 지</w:t>
            </w:r>
            <w:r w:rsidRPr="007B000E">
              <w:rPr>
                <w:rFonts w:ascii="한컴바탕" w:eastAsia="한컴바탕" w:hAnsi="한컴바탕" w:cs="한컴바탕"/>
                <w:spacing w:val="-6"/>
                <w:szCs w:val="21"/>
                <w:lang w:eastAsia="ko-KR"/>
              </w:rPr>
              <w:lastRenderedPageBreak/>
              <w:t>급하였고 목적물을 취득 및 점유하고 있으나 아직 등기가 이뤄지지 아니한 상태에서 양도인의 채권자가 본인이 물권법 제24조의 '선의 제3자'임을 주장하는 경우 법률에 별도의 규정이 있지 않는 한 그 주장을 지지하지 아니한다.</w:t>
            </w:r>
          </w:p>
          <w:p w:rsid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hint="eastAsia"/>
                <w:spacing w:val="-6"/>
                <w:szCs w:val="21"/>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7조</w:t>
            </w:r>
            <w:r w:rsidRPr="007B000E">
              <w:rPr>
                <w:rFonts w:ascii="한컴바탕" w:eastAsia="한컴바탕" w:hAnsi="한컴바탕" w:cs="한컴바탕"/>
                <w:spacing w:val="-6"/>
                <w:szCs w:val="21"/>
                <w:lang w:eastAsia="ko-KR"/>
              </w:rPr>
              <w:tab/>
              <w:t>인민법원, 중재위원회가 공동소유의 부동산 또는 동산의 분할 등 사건에 대하여 내린 법에 의거하여 효력이 발생한 기존 물권관계 변경 판결서•중재판정서•조정서 및 인민법원이 집행 절차에서 내린 경매거래 성립 판정서, 현물변제 판정서는 물권법 제28조에 규정한 물권의 설정, 변경, 양도 또는 소멸을 초래하는 인민법원, 중재위원회의 법률문서로 인정하여야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hint="eastAsia"/>
                <w:spacing w:val="-6"/>
                <w:szCs w:val="21"/>
              </w:rPr>
            </w:pP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8조</w:t>
            </w:r>
            <w:r w:rsidRPr="007B000E">
              <w:rPr>
                <w:rFonts w:ascii="한컴바탕" w:eastAsia="한컴바탕" w:hAnsi="한컴바탕" w:cs="한컴바탕"/>
                <w:spacing w:val="-6"/>
                <w:szCs w:val="21"/>
                <w:lang w:eastAsia="ko-KR"/>
              </w:rPr>
              <w:tab/>
              <w:t>물권법 제28조~제30조에 따라 물권을 보유하고 있으나 동산의 인도 또는 부동산 등기가 아직 완성되지 못한 물권자가 물권법 제34조~제37조의 규정에 근거하여 그 물권에 대한 보호를 청구하는 경우 그 청구를 지지하여야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9조</w:t>
            </w:r>
            <w:r w:rsidRPr="007B000E">
              <w:rPr>
                <w:rFonts w:ascii="한컴바탕" w:eastAsia="한컴바탕" w:hAnsi="한컴바탕" w:cs="한컴바탕"/>
                <w:spacing w:val="-6"/>
                <w:szCs w:val="21"/>
                <w:lang w:eastAsia="ko-KR"/>
              </w:rPr>
              <w:tab/>
              <w:t>상속, 유증 등 원인으로 인하여 공유지분의 권리주체에 변화가 발생함에 따라 기타 공유지분 소유자가 우선구매권을 주장하는 경우 공유지분 소유자간에 별도의 약정이 있지 않는 한 그 주장을 지지하지 아니한다.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10조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물권법 제101조에 규정한 '동등한 조건'은 공유지분의 양도가격, 대금 지급방식 및 지급기한 등 요인을 종합적으로 고려하여 확정하여야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11조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우선구매권의 행사기간에 대하여 공유지분 소유자간에 약정이 있을 경우 그 약정에 따라 처리하며 약정이 없거나 약정이 명확하지 아니한 경우 다음 각 호의 상황에 따라 확정한다.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(1)</w:t>
            </w:r>
            <w:r w:rsidRPr="007B000E">
              <w:rPr>
                <w:rFonts w:ascii="한컴바탕" w:eastAsia="한컴바탕" w:hAnsi="한컴바탕" w:cs="한컴바탕"/>
                <w:spacing w:val="-6"/>
                <w:szCs w:val="21"/>
                <w:lang w:eastAsia="ko-KR"/>
              </w:rPr>
              <w:tab/>
              <w:t>양도인이 기타 공유지분 소유자들에게 발송한 동등 조건을 내용으로 한 통보서에 행사기간이 명시된 경우 당해 기간을 기준으로 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(2)</w:t>
            </w:r>
            <w:r w:rsidRPr="007B000E">
              <w:rPr>
                <w:rFonts w:ascii="한컴바탕" w:eastAsia="한컴바탕" w:hAnsi="한컴바탕" w:cs="한컴바탕"/>
                <w:spacing w:val="-6"/>
                <w:szCs w:val="21"/>
                <w:lang w:eastAsia="ko-KR"/>
              </w:rPr>
              <w:tab/>
              <w:t>통보서에 행사기간이 명시되어 있지 아니거나 명시된 기간이 통보 송달일로부터 15일 미만인 경우 15일로 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(3)</w:t>
            </w:r>
            <w:r w:rsidRPr="007B000E">
              <w:rPr>
                <w:rFonts w:ascii="한컴바탕" w:eastAsia="한컴바탕" w:hAnsi="한컴바탕" w:cs="한컴바탕"/>
                <w:spacing w:val="-6"/>
                <w:szCs w:val="21"/>
                <w:lang w:eastAsia="ko-KR"/>
              </w:rPr>
              <w:tab/>
              <w:t>양도인이 통보를 하지 아니한 경우 기타 공유지분 소유자들이 최종적으로 확정된 동등한 조건을 인지하게 되었거나 응당히 응당히 인지하여야 하는 날로부터 15일로 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(4)</w:t>
            </w:r>
            <w:r w:rsidRPr="007B000E">
              <w:rPr>
                <w:rFonts w:ascii="한컴바탕" w:eastAsia="한컴바탕" w:hAnsi="한컴바탕" w:cs="한컴바탕"/>
                <w:spacing w:val="-6"/>
                <w:szCs w:val="21"/>
                <w:lang w:eastAsia="ko-KR"/>
              </w:rPr>
              <w:tab/>
              <w:t xml:space="preserve">양도인이 통보를 하지 아니하였고 기타 공유지분 소유자들이 최종적으로 확정된 동등한 조건을 인지하게 되었거나 응당히 인지하여야 함을 확정할 수 없을 경우 공유지분의 권리귀속이 </w:t>
            </w:r>
            <w:r w:rsidRPr="007B000E">
              <w:rPr>
                <w:rFonts w:ascii="한컴바탕" w:eastAsia="한컴바탕" w:hAnsi="한컴바탕" w:cs="한컴바탕"/>
                <w:spacing w:val="-6"/>
                <w:szCs w:val="21"/>
                <w:lang w:eastAsia="ko-KR"/>
              </w:rPr>
              <w:lastRenderedPageBreak/>
              <w:t>이전된 날로부터 6개월로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10"/>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12조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10"/>
                <w:szCs w:val="21"/>
                <w:lang w:eastAsia="ko-KR"/>
              </w:rPr>
              <w:t>공유지분 소유자가 공동소유자 이외의 제3자에게 그 지분을 양도하는 것에 대하여 기타 공유지분 소유자가 법률•사법해석의 규정에 근거하여 동등한 조건으로 당해 공유지분을 매입할 것을 청구하는 경우 그 청구를 지지하여야 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10"/>
                <w:szCs w:val="21"/>
                <w:lang w:eastAsia="ko-KR"/>
              </w:rPr>
              <w:t>기타</w:t>
            </w:r>
            <w:r w:rsidRPr="007B000E">
              <w:rPr>
                <w:rFonts w:ascii="한컴바탕" w:eastAsia="한컴바탕" w:hAnsi="한컴바탕" w:cs="한컴바탕"/>
                <w:spacing w:val="-10"/>
                <w:szCs w:val="21"/>
                <w:lang w:eastAsia="ko-KR"/>
              </w:rPr>
              <w:t xml:space="preserve"> 공유지분 소유자의 청구가 다음 각 호의 어느 하나에 해당되는 경우 그 청구를 지지하지 아니한다</w:t>
            </w:r>
            <w:r w:rsidRPr="007B000E">
              <w:rPr>
                <w:rFonts w:ascii="한컴바탕" w:eastAsia="한컴바탕" w:hAnsi="한컴바탕" w:cs="한컴바탕"/>
                <w:spacing w:val="-6"/>
                <w:szCs w:val="21"/>
                <w:lang w:eastAsia="ko-KR"/>
              </w:rPr>
              <w:t xml:space="preserve">.  </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(1)</w:t>
            </w:r>
            <w:r w:rsidRPr="007B000E">
              <w:rPr>
                <w:rFonts w:ascii="한컴바탕" w:eastAsia="한컴바탕" w:hAnsi="한컴바탕" w:cs="한컴바탕"/>
                <w:spacing w:val="-6"/>
                <w:szCs w:val="21"/>
                <w:lang w:eastAsia="ko-KR"/>
              </w:rPr>
              <w:tab/>
              <w:t>이 해석 제11조에 규정한 기간 내에 우선구매권을 주장하지 아니하였거나 우선구매권을 주장하였지만 양도대금의 감액, 양도인의 부담 증가 등 실질적인 변경을 요구한 경우;</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(2)</w:t>
            </w:r>
            <w:r w:rsidRPr="007B000E">
              <w:rPr>
                <w:rFonts w:ascii="한컴바탕" w:eastAsia="한컴바탕" w:hAnsi="한컴바탕" w:cs="한컴바탕"/>
                <w:spacing w:val="-6"/>
                <w:szCs w:val="21"/>
                <w:lang w:eastAsia="ko-KR"/>
              </w:rPr>
              <w:tab/>
              <w:t>본인의 우선구매권이 침해당했다는 이유로 오로지 공유지분 양도계약서의 취소 또는 당해 계약서의 무효 인정만을 청구한 경우.</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13조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공유지분 소유자간에 공유지분을 양수도함에 있어 기타 공유지분 소유자가 물권법 제101조의 규정에 근거하여 우선구매권을 주장하는 경우 공유지분 소유자간에 별도의 약정이 있지 않는 한 그 주장을 지지하지 아니한다.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12"/>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14조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12"/>
                <w:szCs w:val="21"/>
                <w:lang w:eastAsia="ko-KR"/>
              </w:rPr>
              <w:t>두명 이상의 공유지분 소유자가 우선구매를 주장하고 협상을 통한 해결에 실패함에 따라 양도 시점 각 자의 지분비율에 따라 우선구매권을 행사할 것을 청구하는 경우 그 청구를 지지하여야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15조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양수인이 부동산 또는 동산을 양수함에 있어 양도인이 무처분권자임을 인지하고 있지 않음과 더불어 중대한 과실이 없는 경우 양수인이 선의인 것으로 인정하여야 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진실한</w:t>
            </w:r>
            <w:r w:rsidRPr="007B000E">
              <w:rPr>
                <w:rFonts w:ascii="한컴바탕" w:eastAsia="한컴바탕" w:hAnsi="한컴바탕" w:cs="한컴바탕"/>
                <w:spacing w:val="-6"/>
                <w:szCs w:val="21"/>
                <w:lang w:eastAsia="ko-KR"/>
              </w:rPr>
              <w:t xml:space="preserve"> 권리자가 양수인의 선의에 대한 부인을 주장하는 경우 증명책임을 부담하여야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16조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다음 각 호의 어느 하나에 해당되는 경우 양도인이 무처분권자인 사실을 부동산 양수인이 인지하고 있는 것으로 인정하여야 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(1)</w:t>
            </w:r>
            <w:r w:rsidRPr="007B000E">
              <w:rPr>
                <w:rFonts w:ascii="한컴바탕" w:eastAsia="한컴바탕" w:hAnsi="한컴바탕" w:cs="한컴바탕"/>
                <w:spacing w:val="-6"/>
                <w:szCs w:val="21"/>
                <w:lang w:eastAsia="ko-KR"/>
              </w:rPr>
              <w:tab/>
              <w:t>등기부상에 유효한 이의등기가 존재하는 경우;</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(2)</w:t>
            </w:r>
            <w:r w:rsidRPr="007B000E">
              <w:rPr>
                <w:rFonts w:ascii="한컴바탕" w:eastAsia="한컴바탕" w:hAnsi="한컴바탕" w:cs="한컴바탕"/>
                <w:spacing w:val="-6"/>
                <w:szCs w:val="21"/>
                <w:lang w:eastAsia="ko-KR"/>
              </w:rPr>
              <w:tab/>
              <w:t>예고등기 유효기간 내에 예고등기 권리자의 동의를 거치지 아니한 경우;</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(3)</w:t>
            </w:r>
            <w:r w:rsidRPr="007B000E">
              <w:rPr>
                <w:rFonts w:ascii="한컴바탕" w:eastAsia="한컴바탕" w:hAnsi="한컴바탕" w:cs="한컴바탕"/>
                <w:spacing w:val="-6"/>
                <w:szCs w:val="21"/>
                <w:lang w:eastAsia="ko-KR"/>
              </w:rPr>
              <w:tab/>
              <w:t>등기부상에 사법기관 또는 행정기관이 법에 의거하여 내린 압류 판정•결정 또는 기타 형식의 부동산 권리 제한 사항이 기재되어 있는 경우;</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(4)</w:t>
            </w:r>
            <w:r w:rsidRPr="007B000E">
              <w:rPr>
                <w:rFonts w:ascii="한컴바탕" w:eastAsia="한컴바탕" w:hAnsi="한컴바탕" w:cs="한컴바탕"/>
                <w:spacing w:val="-6"/>
                <w:szCs w:val="21"/>
                <w:lang w:eastAsia="ko-KR"/>
              </w:rPr>
              <w:tab/>
              <w:t>양수인이 등기부상에 권리주체가 잘못 기재되었다는 사실을 인지하고 있는 경우;</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(5)</w:t>
            </w:r>
            <w:r w:rsidRPr="007B000E">
              <w:rPr>
                <w:rFonts w:ascii="한컴바탕" w:eastAsia="한컴바탕" w:hAnsi="한컴바탕" w:cs="한컴바탕"/>
                <w:spacing w:val="-6"/>
                <w:szCs w:val="21"/>
                <w:lang w:eastAsia="ko-KR"/>
              </w:rPr>
              <w:tab/>
              <w:t>타인이 이미 법에 의거하여 부동산 물권을 보유하고 있다는 사실을 양수인이 인지하고 있는 경우.</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진실한</w:t>
            </w:r>
            <w:r w:rsidRPr="007B000E">
              <w:rPr>
                <w:rFonts w:ascii="한컴바탕" w:eastAsia="한컴바탕" w:hAnsi="한컴바탕" w:cs="한컴바탕"/>
                <w:spacing w:val="-6"/>
                <w:szCs w:val="21"/>
                <w:lang w:eastAsia="ko-KR"/>
              </w:rPr>
              <w:t xml:space="preserve"> 권리자가 증거를 제출하여 양도인이 무처</w:t>
            </w:r>
            <w:r w:rsidRPr="007B000E">
              <w:rPr>
                <w:rFonts w:ascii="한컴바탕" w:eastAsia="한컴바탕" w:hAnsi="한컴바탕" w:cs="한컴바탕"/>
                <w:spacing w:val="-6"/>
                <w:szCs w:val="21"/>
                <w:lang w:eastAsia="ko-KR"/>
              </w:rPr>
              <w:lastRenderedPageBreak/>
              <w:t>분권자인 사실을 부동산 양수인이 인지하고 있었음을 증명하는 경우 양수인에게 중대한 과실이 있는 것으로 인정하여야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17조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양수인이 부동산을 양수함에 있어 거래대상, 거래장소 또는 거래시기 등이 거래관습에 부합하지 아니하는 경우 양수인에게 중대한 과실이 있는 것으로 인정하여야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18조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물권법 제106조 제1항 제(1)호에서 '양수인이 당해 부동산 또는 동산을 양수하는 시점'이라 함은 법에 의거하여 부동산 물권의 이전 등기 또는 동산의 인도가 완성되는 시점을 지칭한다.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당사자가</w:t>
            </w:r>
            <w:r w:rsidRPr="007B000E">
              <w:rPr>
                <w:rFonts w:ascii="한컴바탕" w:eastAsia="한컴바탕" w:hAnsi="한컴바탕" w:cs="한컴바탕"/>
                <w:spacing w:val="-6"/>
                <w:szCs w:val="21"/>
                <w:lang w:eastAsia="ko-KR"/>
              </w:rPr>
              <w:t xml:space="preserve"> 물권법 제25조에 규정한 방식으로 동산을 인도하는 경우 동산을 양도하는 법률행위의 효력이 발생되는 시점을 동산이 인도되는 시점으로 한다. 당사자가 물권법 제26조에 규정한 방식으로 동산으로 인도하는 경우 양도인과 양수인의 원물반환청구권양수도계약이 효력을 발생하는 시점을 동산이 인도되는 시점으로 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부동산•동산</w:t>
            </w:r>
            <w:r w:rsidRPr="007B000E">
              <w:rPr>
                <w:rFonts w:ascii="한컴바탕" w:eastAsia="한컴바탕" w:hAnsi="한컴바탕" w:cs="한컴바탕"/>
                <w:spacing w:val="-6"/>
                <w:szCs w:val="21"/>
                <w:lang w:eastAsia="ko-KR"/>
              </w:rPr>
              <w:t xml:space="preserve"> 물권의 설정에 대하여 법률에 별도의 규정이 있을 경우 법률에 규정한 시간에 따라 권리자의 선의 여부를 인정하여야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19조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물권법 제106조 제1항 제(2)호에 규정한 '합리적인 가격'은 양도 목적물의 성격, 수량 및 대금 지급방식 등 구체적인 상황을 근거로 양도 시점 거래지의 시장가격 및 거래관습 등 요인을 참고하여 종합적으로 인정하여야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20조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zCs w:val="21"/>
                <w:lang w:eastAsia="ko-KR"/>
              </w:rPr>
              <w:t>양도인이 물권법 제24조에 규정한 선박, 항공기 및 자동차 등을 양수인에게 인도한 경우 물권법 제106조 제1항 제(3)호에 규정한 선의취득 조건에 부합하는 것으로 인정하여야 한다.</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21조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다음 각 호의 어느 하나에 해당되는 상황이 발생한 경우 물권법 제106조 규정에 근거한 양수인의 소유권 취득 주장을 지지하지 아니한다.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(1)</w:t>
            </w:r>
            <w:r w:rsidRPr="007B000E">
              <w:rPr>
                <w:rFonts w:ascii="한컴바탕" w:eastAsia="한컴바탕" w:hAnsi="한컴바탕" w:cs="한컴바탕"/>
                <w:spacing w:val="-6"/>
                <w:szCs w:val="21"/>
                <w:lang w:eastAsia="ko-KR"/>
              </w:rPr>
              <w:tab/>
              <w:t>양수도계약이 계약법 제52조 규정 위반으로 인하여 무효로 인정된 경우;</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spacing w:val="-6"/>
                <w:szCs w:val="21"/>
                <w:lang w:eastAsia="ko-KR"/>
              </w:rPr>
              <w:t>(2)</w:t>
            </w:r>
            <w:r w:rsidRPr="007B000E">
              <w:rPr>
                <w:rFonts w:ascii="한컴바탕" w:eastAsia="한컴바탕" w:hAnsi="한컴바탕" w:cs="한컴바탕"/>
                <w:spacing w:val="-6"/>
                <w:szCs w:val="21"/>
                <w:lang w:eastAsia="ko-KR"/>
              </w:rPr>
              <w:tab/>
              <w:t>양수도계약이 양수인의 사기, 협박 또는 승인지위(</w:t>
            </w:r>
            <w:r w:rsidRPr="007B000E">
              <w:rPr>
                <w:rFonts w:ascii="한컴바탕" w:eastAsia="한컴바탕" w:hAnsi="한컴바탕" w:cs="한컴바탕" w:hint="eastAsia"/>
                <w:spacing w:val="-6"/>
                <w:szCs w:val="21"/>
                <w:lang w:eastAsia="ko-KR"/>
              </w:rPr>
              <w:t>乘人之危</w:t>
            </w:r>
            <w:r w:rsidRPr="007B000E">
              <w:rPr>
                <w:rFonts w:ascii="한컴바탕" w:eastAsia="한컴바탕" w:hAnsi="한컴바탕" w:cs="한컴바탕"/>
                <w:spacing w:val="-6"/>
                <w:szCs w:val="21"/>
                <w:lang w:eastAsia="ko-KR"/>
              </w:rPr>
              <w:t>) 등 법정(</w:t>
            </w:r>
            <w:r w:rsidRPr="007B000E">
              <w:rPr>
                <w:rFonts w:ascii="한컴바탕" w:eastAsia="한컴바탕" w:hAnsi="한컴바탕" w:cs="한컴바탕" w:hint="eastAsia"/>
                <w:spacing w:val="-6"/>
                <w:szCs w:val="21"/>
                <w:lang w:eastAsia="ko-KR"/>
              </w:rPr>
              <w:t>法定</w:t>
            </w:r>
            <w:r w:rsidRPr="007B000E">
              <w:rPr>
                <w:rFonts w:ascii="한컴바탕" w:eastAsia="한컴바탕" w:hAnsi="한컴바탕" w:cs="한컴바탕"/>
                <w:spacing w:val="-6"/>
                <w:szCs w:val="21"/>
                <w:lang w:eastAsia="ko-KR"/>
              </w:rPr>
              <w:t>) 사유로 인하여 취소된 경우.</w:t>
            </w:r>
          </w:p>
          <w:p w:rsidR="007B000E" w:rsidRPr="007B000E" w:rsidRDefault="007B000E" w:rsidP="007B000E">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제</w:t>
            </w:r>
            <w:r w:rsidRPr="007B000E">
              <w:rPr>
                <w:rFonts w:ascii="한컴바탕" w:eastAsia="한컴바탕" w:hAnsi="한컴바탕" w:cs="한컴바탕"/>
                <w:spacing w:val="-6"/>
                <w:szCs w:val="21"/>
                <w:lang w:eastAsia="ko-KR"/>
              </w:rPr>
              <w:t>22조</w:t>
            </w:r>
            <w:r>
              <w:rPr>
                <w:rFonts w:ascii="한컴바탕" w:eastAsia="한컴바탕" w:hAnsi="한컴바탕" w:cs="한컴바탕" w:hint="eastAsia"/>
                <w:spacing w:val="-6"/>
                <w:szCs w:val="21"/>
                <w:lang w:eastAsia="ko-KR"/>
              </w:rPr>
              <w:t xml:space="preserve"> </w:t>
            </w:r>
            <w:r w:rsidRPr="007B000E">
              <w:rPr>
                <w:rFonts w:ascii="한컴바탕" w:eastAsia="한컴바탕" w:hAnsi="한컴바탕" w:cs="한컴바탕"/>
                <w:spacing w:val="-6"/>
                <w:szCs w:val="21"/>
                <w:lang w:eastAsia="ko-KR"/>
              </w:rPr>
              <w:t>이 해석은 2016년 3월 1일부터 시행한다.</w:t>
            </w:r>
          </w:p>
          <w:p w:rsidR="007B000E"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이</w:t>
            </w:r>
            <w:r w:rsidRPr="007B000E">
              <w:rPr>
                <w:rFonts w:ascii="한컴바탕" w:eastAsia="한컴바탕" w:hAnsi="한컴바탕" w:cs="한컴바탕"/>
                <w:spacing w:val="-6"/>
                <w:szCs w:val="21"/>
                <w:lang w:eastAsia="ko-KR"/>
              </w:rPr>
              <w:t xml:space="preserve"> 해석이 시행된 후 인민법원이 접수하는 제1심 사건은 본 해석을 적용받는다.</w:t>
            </w:r>
          </w:p>
          <w:p w:rsidR="00615981" w:rsidRPr="007B000E" w:rsidRDefault="007B000E" w:rsidP="007B000E">
            <w:pPr>
              <w:wordWrap w:val="0"/>
              <w:autoSpaceDN w:val="0"/>
              <w:snapToGrid w:val="0"/>
              <w:spacing w:line="290" w:lineRule="atLeast"/>
              <w:jc w:val="left"/>
              <w:rPr>
                <w:rFonts w:ascii="한컴바탕" w:eastAsia="한컴바탕" w:hAnsi="한컴바탕" w:cs="한컴바탕"/>
                <w:spacing w:val="-6"/>
                <w:szCs w:val="21"/>
                <w:lang w:eastAsia="ko-KR"/>
              </w:rPr>
            </w:pPr>
            <w:r w:rsidRPr="007B000E">
              <w:rPr>
                <w:rFonts w:ascii="한컴바탕" w:eastAsia="한컴바탕" w:hAnsi="한컴바탕" w:cs="한컴바탕" w:hint="eastAsia"/>
                <w:spacing w:val="-6"/>
                <w:szCs w:val="21"/>
                <w:lang w:eastAsia="ko-KR"/>
              </w:rPr>
              <w:t>이</w:t>
            </w:r>
            <w:r w:rsidRPr="007B000E">
              <w:rPr>
                <w:rFonts w:ascii="한컴바탕" w:eastAsia="한컴바탕" w:hAnsi="한컴바탕" w:cs="한컴바탕"/>
                <w:spacing w:val="-6"/>
                <w:szCs w:val="21"/>
                <w:lang w:eastAsia="ko-KR"/>
              </w:rPr>
              <w:t xml:space="preserve"> 해석이 시행되기 전에 인민법원이 이미 접수하였고 시행된 후 아직 심리가 종결되지 아니한 제1심, 제2심 사건과 이 해석이 시행되기 전에 이미 </w:t>
            </w:r>
            <w:r w:rsidRPr="007B000E">
              <w:rPr>
                <w:rFonts w:ascii="한컴바탕" w:eastAsia="한컴바탕" w:hAnsi="한컴바탕" w:cs="한컴바탕"/>
                <w:spacing w:val="-6"/>
                <w:szCs w:val="21"/>
                <w:lang w:eastAsia="ko-KR"/>
              </w:rPr>
              <w:lastRenderedPageBreak/>
              <w:t>심리가 종료되었지만 시행된 후 당사자가 재심을 신청하거나 심판감독절차에 따라 재심이 결정된 사건은 이 해석을 적용받지 아니한다.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B000E" w:rsidRPr="007B000E" w:rsidRDefault="007B000E" w:rsidP="007B000E">
            <w:pPr>
              <w:wordWrap w:val="0"/>
              <w:autoSpaceDE w:val="0"/>
              <w:autoSpaceDN w:val="0"/>
              <w:snapToGrid w:val="0"/>
              <w:spacing w:line="290" w:lineRule="atLeast"/>
              <w:jc w:val="center"/>
              <w:rPr>
                <w:rFonts w:ascii="SimSun" w:eastAsia="SimSun" w:hAnsi="SimSun"/>
                <w:b/>
                <w:spacing w:val="-14"/>
                <w:sz w:val="26"/>
                <w:szCs w:val="26"/>
              </w:rPr>
            </w:pPr>
            <w:r w:rsidRPr="007B000E">
              <w:rPr>
                <w:rFonts w:ascii="SimSun" w:eastAsia="SimSun" w:hAnsi="SimSun" w:hint="eastAsia"/>
                <w:b/>
                <w:spacing w:val="-14"/>
                <w:sz w:val="26"/>
                <w:szCs w:val="26"/>
              </w:rPr>
              <w:t>最高人民法院关于适用《中华人民共和国物权法》若干问题的解释（一）</w:t>
            </w:r>
          </w:p>
          <w:p w:rsidR="007B000E" w:rsidRPr="007B000E" w:rsidRDefault="007B000E" w:rsidP="007B000E">
            <w:pPr>
              <w:wordWrap w:val="0"/>
              <w:autoSpaceDE w:val="0"/>
              <w:autoSpaceDN w:val="0"/>
              <w:snapToGrid w:val="0"/>
              <w:spacing w:line="290" w:lineRule="atLeast"/>
              <w:jc w:val="center"/>
              <w:rPr>
                <w:rFonts w:ascii="SimSun" w:eastAsia="SimSun" w:hAnsi="SimSun"/>
                <w:szCs w:val="21"/>
              </w:rPr>
            </w:pPr>
            <w:r w:rsidRPr="007B000E">
              <w:rPr>
                <w:rFonts w:ascii="SimSun" w:eastAsia="SimSun" w:hAnsi="SimSun" w:hint="eastAsia"/>
                <w:szCs w:val="21"/>
              </w:rPr>
              <w:t>法释〔</w:t>
            </w:r>
            <w:r w:rsidRPr="007B000E">
              <w:rPr>
                <w:rFonts w:ascii="SimSun" w:eastAsia="SimSun" w:hAnsi="SimSun"/>
                <w:szCs w:val="21"/>
              </w:rPr>
              <w:t>2016〕5</w:t>
            </w:r>
            <w:r w:rsidRPr="007B000E">
              <w:rPr>
                <w:rFonts w:ascii="SimSun" w:eastAsia="SimSun" w:hAnsi="SimSun" w:hint="eastAsia"/>
                <w:szCs w:val="21"/>
              </w:rPr>
              <w:t>号</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szCs w:val="21"/>
              </w:rPr>
              <w:t xml:space="preserve">    《</w:t>
            </w:r>
            <w:r w:rsidRPr="007B000E">
              <w:rPr>
                <w:rFonts w:ascii="SimSun" w:eastAsia="SimSun" w:hAnsi="SimSun" w:hint="eastAsia"/>
                <w:szCs w:val="21"/>
              </w:rPr>
              <w:t>最高人民法院关于适用〈中华人民共和国物权法〉若干问题的解释（一）》已于</w:t>
            </w:r>
            <w:r w:rsidRPr="007B000E">
              <w:rPr>
                <w:rFonts w:ascii="SimSun" w:eastAsia="SimSun" w:hAnsi="SimSun"/>
                <w:szCs w:val="21"/>
              </w:rPr>
              <w:t>2015</w:t>
            </w:r>
            <w:r w:rsidRPr="007B000E">
              <w:rPr>
                <w:rFonts w:ascii="SimSun" w:eastAsia="SimSun" w:hAnsi="SimSun" w:hint="eastAsia"/>
                <w:szCs w:val="21"/>
              </w:rPr>
              <w:t>年</w:t>
            </w:r>
            <w:r w:rsidRPr="007B000E">
              <w:rPr>
                <w:rFonts w:ascii="SimSun" w:eastAsia="SimSun" w:hAnsi="SimSun"/>
                <w:szCs w:val="21"/>
              </w:rPr>
              <w:t>12</w:t>
            </w:r>
            <w:r w:rsidRPr="007B000E">
              <w:rPr>
                <w:rFonts w:ascii="SimSun" w:eastAsia="SimSun" w:hAnsi="SimSun" w:hint="eastAsia"/>
                <w:szCs w:val="21"/>
              </w:rPr>
              <w:t>月</w:t>
            </w:r>
            <w:r w:rsidRPr="007B000E">
              <w:rPr>
                <w:rFonts w:ascii="SimSun" w:eastAsia="SimSun" w:hAnsi="SimSun"/>
                <w:szCs w:val="21"/>
              </w:rPr>
              <w:t>10</w:t>
            </w:r>
            <w:r w:rsidRPr="007B000E">
              <w:rPr>
                <w:rFonts w:ascii="SimSun" w:eastAsia="SimSun" w:hAnsi="SimSun" w:hint="eastAsia"/>
                <w:szCs w:val="21"/>
              </w:rPr>
              <w:t>日由最高人民法院审判委员会第</w:t>
            </w:r>
            <w:r w:rsidRPr="007B000E">
              <w:rPr>
                <w:rFonts w:ascii="SimSun" w:eastAsia="SimSun" w:hAnsi="SimSun"/>
                <w:szCs w:val="21"/>
              </w:rPr>
              <w:t>1670</w:t>
            </w:r>
            <w:r w:rsidRPr="007B000E">
              <w:rPr>
                <w:rFonts w:ascii="SimSun" w:eastAsia="SimSun" w:hAnsi="SimSun" w:hint="eastAsia"/>
                <w:szCs w:val="21"/>
              </w:rPr>
              <w:t>次会议通过，现予公布，自</w:t>
            </w:r>
            <w:r w:rsidRPr="007B000E">
              <w:rPr>
                <w:rFonts w:ascii="SimSun" w:eastAsia="SimSun" w:hAnsi="SimSun"/>
                <w:szCs w:val="21"/>
              </w:rPr>
              <w:t>2016</w:t>
            </w:r>
            <w:r w:rsidRPr="007B000E">
              <w:rPr>
                <w:rFonts w:ascii="SimSun" w:eastAsia="SimSun" w:hAnsi="SimSun" w:hint="eastAsia"/>
                <w:szCs w:val="21"/>
              </w:rPr>
              <w:t>年</w:t>
            </w:r>
            <w:r w:rsidRPr="007B000E">
              <w:rPr>
                <w:rFonts w:ascii="SimSun" w:eastAsia="SimSun" w:hAnsi="SimSun"/>
                <w:szCs w:val="21"/>
              </w:rPr>
              <w:t>3</w:t>
            </w:r>
            <w:r w:rsidRPr="007B000E">
              <w:rPr>
                <w:rFonts w:ascii="SimSun" w:eastAsia="SimSun" w:hAnsi="SimSun" w:hint="eastAsia"/>
                <w:szCs w:val="21"/>
              </w:rPr>
              <w:t>月</w:t>
            </w:r>
            <w:r w:rsidRPr="007B000E">
              <w:rPr>
                <w:rFonts w:ascii="SimSun" w:eastAsia="SimSun" w:hAnsi="SimSun"/>
                <w:szCs w:val="21"/>
              </w:rPr>
              <w:t>1</w:t>
            </w:r>
            <w:r w:rsidRPr="007B000E">
              <w:rPr>
                <w:rFonts w:ascii="SimSun" w:eastAsia="SimSun" w:hAnsi="SimSun" w:hint="eastAsia"/>
                <w:szCs w:val="21"/>
              </w:rPr>
              <w:t>日起施行。</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jc w:val="right"/>
              <w:rPr>
                <w:rFonts w:ascii="SimSun" w:eastAsia="SimSun" w:hAnsi="SimSun"/>
                <w:szCs w:val="21"/>
              </w:rPr>
            </w:pPr>
            <w:r w:rsidRPr="007B000E">
              <w:rPr>
                <w:rFonts w:ascii="SimSun" w:eastAsia="SimSun" w:hAnsi="SimSun" w:hint="eastAsia"/>
                <w:szCs w:val="21"/>
              </w:rPr>
              <w:t>最高人民法院</w:t>
            </w:r>
          </w:p>
          <w:p w:rsidR="007B000E" w:rsidRPr="007B000E" w:rsidRDefault="007B000E" w:rsidP="007B000E">
            <w:pPr>
              <w:wordWrap w:val="0"/>
              <w:autoSpaceDE w:val="0"/>
              <w:autoSpaceDN w:val="0"/>
              <w:snapToGrid w:val="0"/>
              <w:spacing w:line="290" w:lineRule="atLeast"/>
              <w:jc w:val="right"/>
              <w:rPr>
                <w:rFonts w:ascii="SimSun" w:eastAsia="SimSun" w:hAnsi="SimSun"/>
                <w:szCs w:val="21"/>
              </w:rPr>
            </w:pPr>
            <w:r w:rsidRPr="007B000E">
              <w:rPr>
                <w:rFonts w:ascii="SimSun" w:eastAsia="SimSun" w:hAnsi="SimSun"/>
                <w:szCs w:val="21"/>
              </w:rPr>
              <w:t>2016</w:t>
            </w:r>
            <w:r w:rsidRPr="007B000E">
              <w:rPr>
                <w:rFonts w:ascii="SimSun" w:eastAsia="SimSun" w:hAnsi="SimSun" w:hint="eastAsia"/>
                <w:szCs w:val="21"/>
              </w:rPr>
              <w:t>年</w:t>
            </w:r>
            <w:r w:rsidRPr="007B000E">
              <w:rPr>
                <w:rFonts w:ascii="SimSun" w:eastAsia="SimSun" w:hAnsi="SimSun"/>
                <w:szCs w:val="21"/>
              </w:rPr>
              <w:t>2</w:t>
            </w:r>
            <w:r w:rsidRPr="007B000E">
              <w:rPr>
                <w:rFonts w:ascii="SimSun" w:eastAsia="SimSun" w:hAnsi="SimSun" w:hint="eastAsia"/>
                <w:szCs w:val="21"/>
              </w:rPr>
              <w:t>月</w:t>
            </w:r>
            <w:r w:rsidRPr="007B000E">
              <w:rPr>
                <w:rFonts w:ascii="SimSun" w:eastAsia="SimSun" w:hAnsi="SimSun"/>
                <w:szCs w:val="21"/>
              </w:rPr>
              <w:t>22</w:t>
            </w:r>
            <w:r w:rsidRPr="007B000E">
              <w:rPr>
                <w:rFonts w:ascii="SimSun" w:eastAsia="SimSun" w:hAnsi="SimSun" w:hint="eastAsia"/>
                <w:szCs w:val="21"/>
              </w:rPr>
              <w:t>日</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为正确审理物权纠纷案件，根据《中华人民共和国物权法》的相关规定，结合民事审判实践，制定本解释。</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第一条</w:t>
            </w:r>
            <w:r w:rsidRPr="007B000E">
              <w:rPr>
                <w:rFonts w:ascii="SimSun" w:eastAsia="SimSun" w:hAnsi="SimSun"/>
                <w:szCs w:val="21"/>
              </w:rPr>
              <w:t xml:space="preserve"> </w:t>
            </w:r>
            <w:r w:rsidRPr="007B000E">
              <w:rPr>
                <w:rFonts w:ascii="SimSun" w:eastAsia="SimSun" w:hAnsi="SimSun" w:hint="eastAsia"/>
                <w:szCs w:val="21"/>
              </w:rPr>
              <w:t>因不动产物权的归属，以及作为不动产物权登记基础的买卖、赠与、抵押等产生争议，当事人提起民事诉讼的，应当依法受理。当事人已经在行政诉讼中申请一并解决上述民事争议，且人民法院一并审理的除外。</w:t>
            </w:r>
          </w:p>
          <w:p w:rsidR="007B000E" w:rsidRDefault="007B000E" w:rsidP="007B000E">
            <w:pPr>
              <w:wordWrap w:val="0"/>
              <w:autoSpaceDE w:val="0"/>
              <w:autoSpaceDN w:val="0"/>
              <w:snapToGrid w:val="0"/>
              <w:spacing w:line="290" w:lineRule="atLeast"/>
              <w:ind w:firstLineChars="200" w:firstLine="420"/>
              <w:jc w:val="left"/>
              <w:rPr>
                <w:rFonts w:ascii="SimSun" w:eastAsia="SimSun" w:hAnsi="SimSun" w:hint="eastAsia"/>
                <w:spacing w:val="6"/>
                <w:szCs w:val="21"/>
              </w:rPr>
            </w:pPr>
            <w:r w:rsidRPr="007B000E">
              <w:rPr>
                <w:rFonts w:ascii="SimSun" w:eastAsia="SimSun" w:hAnsi="SimSun" w:hint="eastAsia"/>
                <w:szCs w:val="21"/>
              </w:rPr>
              <w:t>第二条</w:t>
            </w:r>
            <w:r w:rsidRPr="007B000E">
              <w:rPr>
                <w:rFonts w:ascii="SimSun" w:eastAsia="SimSun" w:hAnsi="SimSun"/>
                <w:szCs w:val="21"/>
              </w:rPr>
              <w:t xml:space="preserve"> </w:t>
            </w:r>
            <w:r w:rsidRPr="007B000E">
              <w:rPr>
                <w:rFonts w:ascii="SimSun" w:eastAsia="SimSun" w:hAnsi="SimSun" w:hint="eastAsia"/>
                <w:spacing w:val="6"/>
                <w:szCs w:val="21"/>
              </w:rPr>
              <w:t>当事人有证据证明不动产登记簿的记载与真实权利状态不符、其为该不动产物权的真实权利人，请求确认其享有物权的，应予支持。</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p>
          <w:p w:rsidR="007B000E" w:rsidRDefault="007B000E" w:rsidP="007B000E">
            <w:pPr>
              <w:wordWrap w:val="0"/>
              <w:autoSpaceDE w:val="0"/>
              <w:autoSpaceDN w:val="0"/>
              <w:snapToGrid w:val="0"/>
              <w:spacing w:line="290" w:lineRule="atLeast"/>
              <w:ind w:firstLineChars="200" w:firstLine="420"/>
              <w:jc w:val="left"/>
              <w:rPr>
                <w:rFonts w:ascii="SimSun" w:eastAsia="SimSun" w:hAnsi="SimSun" w:hint="eastAsia"/>
                <w:szCs w:val="21"/>
              </w:rPr>
            </w:pPr>
            <w:r w:rsidRPr="007B000E">
              <w:rPr>
                <w:rFonts w:ascii="SimSun" w:eastAsia="SimSun" w:hAnsi="SimSun" w:hint="eastAsia"/>
                <w:szCs w:val="21"/>
              </w:rPr>
              <w:t>第三条</w:t>
            </w:r>
            <w:r w:rsidRPr="007B000E">
              <w:rPr>
                <w:rFonts w:ascii="SimSun" w:eastAsia="SimSun" w:hAnsi="SimSun"/>
                <w:szCs w:val="21"/>
              </w:rPr>
              <w:t xml:space="preserve"> </w:t>
            </w:r>
            <w:r w:rsidRPr="007B000E">
              <w:rPr>
                <w:rFonts w:ascii="SimSun" w:eastAsia="SimSun" w:hAnsi="SimSun" w:hint="eastAsia"/>
                <w:szCs w:val="21"/>
              </w:rPr>
              <w:t>异议登记因物权法第十九条第二款规定的事由失效后，当事人提起民事诉讼，请求确认物权归属的，应当依法受理。异议登记失效不影响人民法院对案件的实体审理。</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第四条</w:t>
            </w:r>
            <w:r w:rsidRPr="007B000E">
              <w:rPr>
                <w:rFonts w:ascii="SimSun" w:eastAsia="SimSun" w:hAnsi="SimSun"/>
                <w:szCs w:val="21"/>
              </w:rPr>
              <w:t xml:space="preserve"> </w:t>
            </w:r>
            <w:r w:rsidRPr="007B000E">
              <w:rPr>
                <w:rFonts w:ascii="SimSun" w:eastAsia="SimSun" w:hAnsi="SimSun" w:hint="eastAsia"/>
                <w:szCs w:val="21"/>
              </w:rPr>
              <w:t>未经预告登记的权利人同意，转移不动产所有权，或者设定建设用地使用权、地役权、抵押权等其他物权的，应当依照物权法第二十条第一款的规定，认定其不发生物权效力。</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第五条</w:t>
            </w:r>
            <w:r w:rsidRPr="007B000E">
              <w:rPr>
                <w:rFonts w:ascii="SimSun" w:eastAsia="SimSun" w:hAnsi="SimSun"/>
                <w:szCs w:val="21"/>
              </w:rPr>
              <w:t xml:space="preserve"> </w:t>
            </w:r>
            <w:r w:rsidRPr="007B000E">
              <w:rPr>
                <w:rFonts w:ascii="SimSun" w:eastAsia="SimSun" w:hAnsi="SimSun" w:hint="eastAsia"/>
                <w:szCs w:val="21"/>
              </w:rPr>
              <w:t>买卖不动产物权的协议被认定无效、被撤销、被解除，或者预告登记的权利人放弃债权的，应当认定为物权法第二十条第二款所称的“债权消灭”。</w:t>
            </w:r>
          </w:p>
          <w:p w:rsidR="007B000E" w:rsidRDefault="007B000E" w:rsidP="007B000E">
            <w:pPr>
              <w:wordWrap w:val="0"/>
              <w:autoSpaceDE w:val="0"/>
              <w:autoSpaceDN w:val="0"/>
              <w:snapToGrid w:val="0"/>
              <w:spacing w:line="290" w:lineRule="atLeast"/>
              <w:ind w:firstLineChars="200" w:firstLine="420"/>
              <w:jc w:val="left"/>
              <w:rPr>
                <w:rFonts w:ascii="SimSun" w:eastAsia="SimSun" w:hAnsi="SimSun" w:hint="eastAsia"/>
                <w:szCs w:val="21"/>
              </w:rPr>
            </w:pPr>
            <w:r w:rsidRPr="007B000E">
              <w:rPr>
                <w:rFonts w:ascii="SimSun" w:eastAsia="SimSun" w:hAnsi="SimSun" w:hint="eastAsia"/>
                <w:szCs w:val="21"/>
              </w:rPr>
              <w:t>第六条</w:t>
            </w:r>
            <w:r w:rsidRPr="007B000E">
              <w:rPr>
                <w:rFonts w:ascii="SimSun" w:eastAsia="SimSun" w:hAnsi="SimSun"/>
                <w:szCs w:val="21"/>
              </w:rPr>
              <w:t xml:space="preserve"> </w:t>
            </w:r>
            <w:r w:rsidRPr="007B000E">
              <w:rPr>
                <w:rFonts w:ascii="SimSun" w:eastAsia="SimSun" w:hAnsi="SimSun" w:hint="eastAsia"/>
                <w:szCs w:val="21"/>
              </w:rPr>
              <w:t>转让人转移船舶、航空器和机动车等所有权，受让人已经支付对价</w:t>
            </w:r>
            <w:r w:rsidRPr="007B000E">
              <w:rPr>
                <w:rFonts w:ascii="SimSun" w:eastAsia="SimSun" w:hAnsi="SimSun" w:hint="eastAsia"/>
                <w:szCs w:val="21"/>
              </w:rPr>
              <w:lastRenderedPageBreak/>
              <w:t>并取得占有，虽未经登记，但转让人的债权人主张其为物权法第二十四条所称的“善意第三人”的，不予支持，法律另有规定的除外。</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第七条</w:t>
            </w:r>
            <w:r w:rsidRPr="007B000E">
              <w:rPr>
                <w:rFonts w:ascii="SimSun" w:eastAsia="SimSun" w:hAnsi="SimSun"/>
                <w:szCs w:val="21"/>
              </w:rPr>
              <w:t xml:space="preserve"> </w:t>
            </w:r>
            <w:r w:rsidRPr="007B000E">
              <w:rPr>
                <w:rFonts w:ascii="SimSun" w:eastAsia="SimSun" w:hAnsi="SimSun" w:hint="eastAsia"/>
                <w:szCs w:val="21"/>
              </w:rPr>
              <w:t>人民法院、仲裁委员会在分割共有不动产或者动产等案件中作出并依法生效的改变原有物权关系的判决书、裁决书、调解书，以及人民法院在执行程序中作出的拍卖成交裁定书、以物抵债裁定书，应当认定为物权法第二十八条所称导致物权设立、变更、转让或者消灭的人民法院、仲裁委员会的法律文书。</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第八条</w:t>
            </w:r>
            <w:r w:rsidRPr="007B000E">
              <w:rPr>
                <w:rFonts w:ascii="SimSun" w:eastAsia="SimSun" w:hAnsi="SimSun"/>
                <w:szCs w:val="21"/>
              </w:rPr>
              <w:t xml:space="preserve"> </w:t>
            </w:r>
            <w:r w:rsidRPr="007B000E">
              <w:rPr>
                <w:rFonts w:ascii="SimSun" w:eastAsia="SimSun" w:hAnsi="SimSun" w:hint="eastAsia"/>
                <w:szCs w:val="21"/>
              </w:rPr>
              <w:t>依照物权法第二十八条至第三十条规定享有物权，但尚未完成动产交付或者不动产登记的物权人，根据物权法第三十四条至第三十七条的规定，请求保护其物权的，应予支持。</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第九条</w:t>
            </w:r>
            <w:r w:rsidRPr="007B000E">
              <w:rPr>
                <w:rFonts w:ascii="SimSun" w:eastAsia="SimSun" w:hAnsi="SimSun"/>
                <w:szCs w:val="21"/>
              </w:rPr>
              <w:t xml:space="preserve"> </w:t>
            </w:r>
            <w:r w:rsidRPr="007B000E">
              <w:rPr>
                <w:rFonts w:ascii="SimSun" w:eastAsia="SimSun" w:hAnsi="SimSun" w:hint="eastAsia"/>
                <w:szCs w:val="21"/>
              </w:rPr>
              <w:t>共有份额的权利主体因继承、遗赠等原因发生变化时，其他按份共有人主张优先购买的，不予支持，但按份共有人之间另有约定的除外。</w:t>
            </w:r>
          </w:p>
          <w:p w:rsidR="007B000E" w:rsidRDefault="007B000E" w:rsidP="007B000E">
            <w:pPr>
              <w:wordWrap w:val="0"/>
              <w:autoSpaceDE w:val="0"/>
              <w:autoSpaceDN w:val="0"/>
              <w:snapToGrid w:val="0"/>
              <w:spacing w:line="290" w:lineRule="atLeast"/>
              <w:jc w:val="left"/>
              <w:rPr>
                <w:rFonts w:ascii="SimSun" w:eastAsia="SimSun" w:hAnsi="SimSun" w:hint="eastAsia"/>
                <w:szCs w:val="21"/>
              </w:rPr>
            </w:pP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第十条</w:t>
            </w:r>
            <w:r w:rsidRPr="007B000E">
              <w:rPr>
                <w:rFonts w:ascii="SimSun" w:eastAsia="SimSun" w:hAnsi="SimSun"/>
                <w:szCs w:val="21"/>
              </w:rPr>
              <w:t xml:space="preserve"> </w:t>
            </w:r>
            <w:r w:rsidRPr="007B000E">
              <w:rPr>
                <w:rFonts w:ascii="SimSun" w:eastAsia="SimSun" w:hAnsi="SimSun" w:hint="eastAsia"/>
                <w:szCs w:val="21"/>
              </w:rPr>
              <w:t>物权法第一百零一条所称的“同等条件”，应当综合共有份额的转让价格、价款履行方式及期限等因素确定。</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第十一条</w:t>
            </w:r>
            <w:r w:rsidRPr="007B000E">
              <w:rPr>
                <w:rFonts w:ascii="SimSun" w:eastAsia="SimSun" w:hAnsi="SimSun"/>
                <w:szCs w:val="21"/>
              </w:rPr>
              <w:t xml:space="preserve"> </w:t>
            </w:r>
            <w:r w:rsidRPr="007B000E">
              <w:rPr>
                <w:rFonts w:ascii="SimSun" w:eastAsia="SimSun" w:hAnsi="SimSun" w:hint="eastAsia"/>
                <w:szCs w:val="21"/>
              </w:rPr>
              <w:t>优先购买权的行使期间，按份共有人之间有约定的，按照约定处理；没有约定或者约定不明的，按照下列情形确定：</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（一）转让人向其他按份共有人发出的包含同等条件内容的通知中载明行使期间的，以该期间为准；</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（二）通知中未载明行使期间，或者载明的期间短于通知送达之日起十五日的，为十五日；</w:t>
            </w:r>
          </w:p>
          <w:p w:rsidR="007B000E" w:rsidRDefault="007B000E" w:rsidP="007B000E">
            <w:pPr>
              <w:wordWrap w:val="0"/>
              <w:autoSpaceDE w:val="0"/>
              <w:autoSpaceDN w:val="0"/>
              <w:snapToGrid w:val="0"/>
              <w:spacing w:line="290" w:lineRule="atLeast"/>
              <w:jc w:val="left"/>
              <w:rPr>
                <w:rFonts w:ascii="SimSun" w:eastAsia="SimSun" w:hAnsi="SimSun" w:hint="eastAsia"/>
                <w:szCs w:val="21"/>
              </w:rPr>
            </w:pPr>
            <w:r w:rsidRPr="007B000E">
              <w:rPr>
                <w:rFonts w:ascii="SimSun" w:eastAsia="SimSun" w:hAnsi="SimSun" w:hint="eastAsia"/>
                <w:szCs w:val="21"/>
              </w:rPr>
              <w:t>（三）转让人未通知的，为其他按份共有人知道或者应当知道最终确定的同等条件之日起十五日；</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（四）转让人未通知，且无法确定其他按份共有人知道或者应当知道最终确定的同等条件的，为共有份额权属转移之日起六个月。</w:t>
            </w:r>
          </w:p>
          <w:p w:rsidR="007B000E" w:rsidRDefault="007B000E" w:rsidP="007B000E">
            <w:pPr>
              <w:wordWrap w:val="0"/>
              <w:autoSpaceDE w:val="0"/>
              <w:autoSpaceDN w:val="0"/>
              <w:snapToGrid w:val="0"/>
              <w:spacing w:line="290" w:lineRule="atLeast"/>
              <w:jc w:val="left"/>
              <w:rPr>
                <w:rFonts w:ascii="SimSun" w:eastAsia="SimSun" w:hAnsi="SimSun" w:hint="eastAsia"/>
                <w:szCs w:val="21"/>
              </w:rPr>
            </w:pP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第十二条</w:t>
            </w:r>
            <w:r w:rsidRPr="007B000E">
              <w:rPr>
                <w:rFonts w:ascii="SimSun" w:eastAsia="SimSun" w:hAnsi="SimSun"/>
                <w:szCs w:val="21"/>
              </w:rPr>
              <w:t xml:space="preserve"> </w:t>
            </w:r>
            <w:r w:rsidRPr="007B000E">
              <w:rPr>
                <w:rFonts w:ascii="SimSun" w:eastAsia="SimSun" w:hAnsi="SimSun" w:hint="eastAsia"/>
                <w:szCs w:val="21"/>
              </w:rPr>
              <w:t>按份共有人向共有人之外的人转让其份额，其他按份共有人根据法律、司法解释规定，请求按照同等条件购买该共有份额的，应予支持。</w:t>
            </w:r>
          </w:p>
          <w:p w:rsidR="007B000E" w:rsidRDefault="007B000E" w:rsidP="007B000E">
            <w:pPr>
              <w:wordWrap w:val="0"/>
              <w:autoSpaceDE w:val="0"/>
              <w:autoSpaceDN w:val="0"/>
              <w:snapToGrid w:val="0"/>
              <w:spacing w:line="290" w:lineRule="atLeast"/>
              <w:jc w:val="left"/>
              <w:rPr>
                <w:rFonts w:ascii="SimSun" w:eastAsia="SimSun" w:hAnsi="SimSun" w:hint="eastAsia"/>
                <w:szCs w:val="21"/>
              </w:rPr>
            </w:pPr>
            <w:r w:rsidRPr="007B000E">
              <w:rPr>
                <w:rFonts w:ascii="SimSun" w:eastAsia="SimSun" w:hAnsi="SimSun" w:hint="eastAsia"/>
                <w:szCs w:val="21"/>
              </w:rPr>
              <w:t>其他按份共有人的请求具有下列情形之一的，不予支持：</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（一）未在本解释第十一条规定的期间内主张优先购买，或者虽主张优先购买，但提出减少转让价款、增加转让人负担等实质性变更要求；</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（二）以其优先购买权受到侵害为由，仅请求撤销共有份额转让合同或者认定该合同无效。</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第十三条</w:t>
            </w:r>
            <w:r w:rsidRPr="007B000E">
              <w:rPr>
                <w:rFonts w:ascii="SimSun" w:eastAsia="SimSun" w:hAnsi="SimSun"/>
                <w:szCs w:val="21"/>
              </w:rPr>
              <w:t xml:space="preserve"> </w:t>
            </w:r>
            <w:r w:rsidRPr="007B000E">
              <w:rPr>
                <w:rFonts w:ascii="SimSun" w:eastAsia="SimSun" w:hAnsi="SimSun" w:hint="eastAsia"/>
                <w:szCs w:val="21"/>
              </w:rPr>
              <w:t>按份共有人之间转让共有份额，其他按份共有人主张根据物权法第一百零一条规定优先购买的，不予支持，但按份共有人之间另有约定的除外。</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第十四条</w:t>
            </w:r>
            <w:r w:rsidRPr="007B000E">
              <w:rPr>
                <w:rFonts w:ascii="SimSun" w:eastAsia="SimSun" w:hAnsi="SimSun"/>
                <w:szCs w:val="21"/>
              </w:rPr>
              <w:t xml:space="preserve"> </w:t>
            </w:r>
            <w:r w:rsidRPr="007B000E">
              <w:rPr>
                <w:rFonts w:ascii="SimSun" w:eastAsia="SimSun" w:hAnsi="SimSun" w:hint="eastAsia"/>
                <w:szCs w:val="21"/>
              </w:rPr>
              <w:t>两个以上按份共有人主张优先购买且协商不成时，请求按照转让时各自份额比例行使优先购买权的，应予支持。</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第十五条</w:t>
            </w:r>
            <w:r w:rsidRPr="007B000E">
              <w:rPr>
                <w:rFonts w:ascii="SimSun" w:eastAsia="SimSun" w:hAnsi="SimSun"/>
                <w:szCs w:val="21"/>
              </w:rPr>
              <w:t xml:space="preserve"> </w:t>
            </w:r>
            <w:r w:rsidRPr="007B000E">
              <w:rPr>
                <w:rFonts w:ascii="SimSun" w:eastAsia="SimSun" w:hAnsi="SimSun" w:hint="eastAsia"/>
                <w:szCs w:val="21"/>
              </w:rPr>
              <w:t>受让人受让不动产或者动产时，不知道转让人无处分权，且无重大过失的，应当认定受让人为善意。</w:t>
            </w:r>
          </w:p>
          <w:p w:rsidR="007B000E" w:rsidRDefault="007B000E" w:rsidP="007B000E">
            <w:pPr>
              <w:wordWrap w:val="0"/>
              <w:autoSpaceDE w:val="0"/>
              <w:autoSpaceDN w:val="0"/>
              <w:snapToGrid w:val="0"/>
              <w:spacing w:line="290" w:lineRule="atLeast"/>
              <w:jc w:val="left"/>
              <w:rPr>
                <w:rFonts w:ascii="SimSun" w:eastAsia="SimSun" w:hAnsi="SimSun" w:hint="eastAsia"/>
                <w:szCs w:val="21"/>
              </w:rPr>
            </w:pP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真实权利人主张受让人不构成善意的，应当承担举证证明责任。</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第十六条</w:t>
            </w:r>
            <w:r w:rsidRPr="007B000E">
              <w:rPr>
                <w:rFonts w:ascii="SimSun" w:eastAsia="SimSun" w:hAnsi="SimSun"/>
                <w:szCs w:val="21"/>
              </w:rPr>
              <w:t xml:space="preserve"> </w:t>
            </w:r>
            <w:r w:rsidRPr="007B000E">
              <w:rPr>
                <w:rFonts w:ascii="SimSun" w:eastAsia="SimSun" w:hAnsi="SimSun" w:hint="eastAsia"/>
                <w:szCs w:val="21"/>
              </w:rPr>
              <w:t>具有下列情形之一的，应当认定不动产受让人知道转让人无处分权：</w:t>
            </w:r>
          </w:p>
          <w:p w:rsidR="007B000E" w:rsidRPr="007B000E" w:rsidRDefault="007B000E" w:rsidP="007B000E">
            <w:pPr>
              <w:wordWrap w:val="0"/>
              <w:autoSpaceDE w:val="0"/>
              <w:autoSpaceDN w:val="0"/>
              <w:snapToGrid w:val="0"/>
              <w:spacing w:line="290" w:lineRule="atLeast"/>
              <w:jc w:val="left"/>
              <w:rPr>
                <w:rFonts w:ascii="SimSun" w:eastAsia="SimSun" w:hAnsi="SimSun" w:hint="eastAsia"/>
                <w:szCs w:val="21"/>
              </w:rPr>
            </w:pPr>
            <w:r w:rsidRPr="007B000E">
              <w:rPr>
                <w:rFonts w:ascii="SimSun" w:eastAsia="SimSun" w:hAnsi="SimSun" w:hint="eastAsia"/>
                <w:szCs w:val="21"/>
              </w:rPr>
              <w:t>（一</w:t>
            </w:r>
            <w:r>
              <w:rPr>
                <w:rFonts w:ascii="SimSun" w:eastAsia="SimSun" w:hAnsi="SimSun" w:hint="eastAsia"/>
                <w:szCs w:val="21"/>
              </w:rPr>
              <w:t>）</w:t>
            </w:r>
            <w:r w:rsidRPr="007B000E">
              <w:rPr>
                <w:rFonts w:ascii="SimSun" w:eastAsia="SimSun" w:hAnsi="SimSun" w:hint="eastAsia"/>
                <w:szCs w:val="21"/>
              </w:rPr>
              <w:t>登记簿上存在有效的异议登记；</w:t>
            </w:r>
          </w:p>
          <w:p w:rsidR="007B000E" w:rsidRPr="007B000E" w:rsidRDefault="007B000E" w:rsidP="007B000E"/>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（二）预告登记有效期内，未经预告登记的权利人同意；</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（三）登记簿上已经记载司法机关或者行政机关依法裁定、决定查封或者以其他形式限制不动产权利的有关事项；</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（四）受让人知道登记簿上记载的权利主体错误；</w:t>
            </w:r>
          </w:p>
          <w:p w:rsidR="007B000E" w:rsidRDefault="007B000E" w:rsidP="007B000E">
            <w:pPr>
              <w:wordWrap w:val="0"/>
              <w:autoSpaceDE w:val="0"/>
              <w:autoSpaceDN w:val="0"/>
              <w:snapToGrid w:val="0"/>
              <w:spacing w:line="290" w:lineRule="atLeast"/>
              <w:jc w:val="left"/>
              <w:rPr>
                <w:rFonts w:ascii="SimSun" w:eastAsia="SimSun" w:hAnsi="SimSun" w:hint="eastAsia"/>
                <w:szCs w:val="21"/>
              </w:rPr>
            </w:pPr>
            <w:r w:rsidRPr="007B000E">
              <w:rPr>
                <w:rFonts w:ascii="SimSun" w:eastAsia="SimSun" w:hAnsi="SimSun" w:hint="eastAsia"/>
                <w:szCs w:val="21"/>
              </w:rPr>
              <w:t>（五）受让人知道他人已经依法享有不动产物权。</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p>
          <w:p w:rsidR="007B000E" w:rsidRDefault="007B000E" w:rsidP="007B000E">
            <w:pPr>
              <w:wordWrap w:val="0"/>
              <w:autoSpaceDE w:val="0"/>
              <w:autoSpaceDN w:val="0"/>
              <w:snapToGrid w:val="0"/>
              <w:spacing w:line="290" w:lineRule="atLeast"/>
              <w:jc w:val="left"/>
              <w:rPr>
                <w:rFonts w:ascii="SimSun" w:eastAsia="SimSun" w:hAnsi="SimSun" w:hint="eastAsia"/>
                <w:szCs w:val="21"/>
              </w:rPr>
            </w:pPr>
            <w:r w:rsidRPr="007B000E">
              <w:rPr>
                <w:rFonts w:ascii="SimSun" w:eastAsia="SimSun" w:hAnsi="SimSun" w:hint="eastAsia"/>
                <w:szCs w:val="21"/>
              </w:rPr>
              <w:t>真实权利人有证据证明不动产受让人应</w:t>
            </w:r>
            <w:r w:rsidRPr="007B000E">
              <w:rPr>
                <w:rFonts w:ascii="SimSun" w:eastAsia="SimSun" w:hAnsi="SimSun" w:hint="eastAsia"/>
                <w:szCs w:val="21"/>
              </w:rPr>
              <w:lastRenderedPageBreak/>
              <w:t>当知道转让人无处分权的，应当认定受让人具有重大过失。</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第十七条</w:t>
            </w:r>
            <w:r w:rsidRPr="007B000E">
              <w:rPr>
                <w:rFonts w:ascii="SimSun" w:eastAsia="SimSun" w:hAnsi="SimSun"/>
                <w:szCs w:val="21"/>
              </w:rPr>
              <w:t xml:space="preserve"> </w:t>
            </w:r>
            <w:r w:rsidRPr="007B000E">
              <w:rPr>
                <w:rFonts w:ascii="SimSun" w:eastAsia="SimSun" w:hAnsi="SimSun" w:hint="eastAsia"/>
                <w:szCs w:val="21"/>
              </w:rPr>
              <w:t>受让人受让动产时，交易的对象、场所或者时机等不符合交易习惯的，应当认定受让人具有重大过失。</w:t>
            </w:r>
          </w:p>
          <w:p w:rsidR="007B000E" w:rsidRDefault="007B000E" w:rsidP="007B000E">
            <w:pPr>
              <w:wordWrap w:val="0"/>
              <w:autoSpaceDE w:val="0"/>
              <w:autoSpaceDN w:val="0"/>
              <w:snapToGrid w:val="0"/>
              <w:spacing w:line="290" w:lineRule="atLeast"/>
              <w:jc w:val="left"/>
              <w:rPr>
                <w:rFonts w:ascii="SimSun" w:eastAsia="SimSun" w:hAnsi="SimSun" w:hint="eastAsia"/>
                <w:szCs w:val="21"/>
              </w:rPr>
            </w:pP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第十八条</w:t>
            </w:r>
            <w:r w:rsidRPr="007B000E">
              <w:rPr>
                <w:rFonts w:ascii="SimSun" w:eastAsia="SimSun" w:hAnsi="SimSun"/>
                <w:szCs w:val="21"/>
              </w:rPr>
              <w:t xml:space="preserve"> </w:t>
            </w:r>
            <w:r w:rsidRPr="007B000E">
              <w:rPr>
                <w:rFonts w:ascii="SimSun" w:eastAsia="SimSun" w:hAnsi="SimSun" w:hint="eastAsia"/>
                <w:szCs w:val="21"/>
              </w:rPr>
              <w:t>物权法第一百零六条第一款第一项所称的“受让人受让该不动产或者动产时”，是指依法完成不动产物权转移登记或者动产交付之时。</w:t>
            </w:r>
          </w:p>
          <w:p w:rsidR="007B000E" w:rsidRDefault="007B000E" w:rsidP="007B000E">
            <w:pPr>
              <w:wordWrap w:val="0"/>
              <w:autoSpaceDE w:val="0"/>
              <w:autoSpaceDN w:val="0"/>
              <w:snapToGrid w:val="0"/>
              <w:spacing w:line="290" w:lineRule="atLeast"/>
              <w:jc w:val="left"/>
              <w:rPr>
                <w:rFonts w:ascii="SimSun" w:eastAsia="SimSun" w:hAnsi="SimSun" w:hint="eastAsia"/>
                <w:szCs w:val="21"/>
              </w:rPr>
            </w:pPr>
            <w:r w:rsidRPr="007B000E">
              <w:rPr>
                <w:rFonts w:ascii="SimSun" w:eastAsia="SimSun" w:hAnsi="SimSun" w:hint="eastAsia"/>
                <w:szCs w:val="21"/>
              </w:rPr>
              <w:t>当事人以物权法第二十五条规定的方式交付动产的，转让动产法律行为生效时为动产交付之时；当事人以物权法第二十六条规定的方式交付动产的，转让人与受让人之间有关转让返还原物请求权的协议生效时为动产交付之时。</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法律对不动产、动产物权的设立另有规定的，应当按照法律规定的时间认定权利人是否为善意。</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第十九条</w:t>
            </w:r>
            <w:r w:rsidRPr="007B000E">
              <w:rPr>
                <w:rFonts w:ascii="SimSun" w:eastAsia="SimSun" w:hAnsi="SimSun"/>
                <w:szCs w:val="21"/>
              </w:rPr>
              <w:t xml:space="preserve"> </w:t>
            </w:r>
            <w:r w:rsidRPr="007B000E">
              <w:rPr>
                <w:rFonts w:ascii="SimSun" w:eastAsia="SimSun" w:hAnsi="SimSun" w:hint="eastAsia"/>
                <w:szCs w:val="21"/>
              </w:rPr>
              <w:t>物权法第一百零六条第一款第二项所称“合理的价格”，应当根据转让标的物的性质、数量以及付款方式等具体情况，参考转让时交易地市场价格以及交易习惯等因素综合认定。</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第二十条</w:t>
            </w:r>
            <w:r w:rsidRPr="007B000E">
              <w:rPr>
                <w:rFonts w:ascii="SimSun" w:eastAsia="SimSun" w:hAnsi="SimSun"/>
                <w:szCs w:val="21"/>
              </w:rPr>
              <w:t xml:space="preserve"> </w:t>
            </w:r>
            <w:r w:rsidRPr="007B000E">
              <w:rPr>
                <w:rFonts w:ascii="SimSun" w:eastAsia="SimSun" w:hAnsi="SimSun" w:hint="eastAsia"/>
                <w:szCs w:val="21"/>
              </w:rPr>
              <w:t>转让人将物权法第二十四条规定的船舶、航空器和机动车等交付给受让人的，应当认定符合物权法第一百零六条第一款第三项规定的善意取得的条件。</w:t>
            </w: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第二十一条</w:t>
            </w:r>
            <w:r w:rsidRPr="007B000E">
              <w:rPr>
                <w:rFonts w:ascii="SimSun" w:eastAsia="SimSun" w:hAnsi="SimSun"/>
                <w:szCs w:val="21"/>
              </w:rPr>
              <w:t xml:space="preserve"> </w:t>
            </w:r>
            <w:r w:rsidRPr="007B000E">
              <w:rPr>
                <w:rFonts w:ascii="SimSun" w:eastAsia="SimSun" w:hAnsi="SimSun" w:hint="eastAsia"/>
                <w:szCs w:val="21"/>
              </w:rPr>
              <w:t>具有下列情形之一，受让人主张根据物权法第一百零六条规定取得所有权的，不予支持：</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（一）转让合同因违反合同法第五十二条规定被认定无效；</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（二）转让合同因受让人存在欺诈、胁迫或者乘人之危等法定事由被撤销。</w:t>
            </w:r>
          </w:p>
          <w:p w:rsidR="007B000E" w:rsidRDefault="007B000E" w:rsidP="007B000E">
            <w:pPr>
              <w:wordWrap w:val="0"/>
              <w:autoSpaceDE w:val="0"/>
              <w:autoSpaceDN w:val="0"/>
              <w:snapToGrid w:val="0"/>
              <w:spacing w:line="290" w:lineRule="atLeast"/>
              <w:jc w:val="left"/>
              <w:rPr>
                <w:rFonts w:ascii="SimSun" w:eastAsia="SimSun" w:hAnsi="SimSun" w:hint="eastAsia"/>
                <w:szCs w:val="21"/>
              </w:rPr>
            </w:pPr>
          </w:p>
          <w:p w:rsidR="007B000E" w:rsidRPr="007B000E" w:rsidRDefault="007B000E" w:rsidP="007B000E">
            <w:pPr>
              <w:wordWrap w:val="0"/>
              <w:autoSpaceDE w:val="0"/>
              <w:autoSpaceDN w:val="0"/>
              <w:snapToGrid w:val="0"/>
              <w:spacing w:line="290" w:lineRule="atLeast"/>
              <w:ind w:firstLineChars="200" w:firstLine="420"/>
              <w:jc w:val="left"/>
              <w:rPr>
                <w:rFonts w:ascii="SimSun" w:eastAsia="SimSun" w:hAnsi="SimSun"/>
                <w:szCs w:val="21"/>
              </w:rPr>
            </w:pPr>
            <w:r w:rsidRPr="007B000E">
              <w:rPr>
                <w:rFonts w:ascii="SimSun" w:eastAsia="SimSun" w:hAnsi="SimSun" w:hint="eastAsia"/>
                <w:szCs w:val="21"/>
              </w:rPr>
              <w:t>第二十二条</w:t>
            </w:r>
            <w:r w:rsidRPr="007B000E">
              <w:rPr>
                <w:rFonts w:ascii="SimSun" w:eastAsia="SimSun" w:hAnsi="SimSun"/>
                <w:szCs w:val="21"/>
              </w:rPr>
              <w:t xml:space="preserve"> </w:t>
            </w:r>
            <w:r w:rsidRPr="007B000E">
              <w:rPr>
                <w:rFonts w:ascii="SimSun" w:eastAsia="SimSun" w:hAnsi="SimSun" w:hint="eastAsia"/>
                <w:szCs w:val="21"/>
              </w:rPr>
              <w:t>本解释自</w:t>
            </w:r>
            <w:r w:rsidRPr="007B000E">
              <w:rPr>
                <w:rFonts w:ascii="SimSun" w:eastAsia="SimSun" w:hAnsi="SimSun"/>
                <w:szCs w:val="21"/>
              </w:rPr>
              <w:t>2016</w:t>
            </w:r>
            <w:r w:rsidRPr="007B000E">
              <w:rPr>
                <w:rFonts w:ascii="SimSun" w:eastAsia="SimSun" w:hAnsi="SimSun" w:hint="eastAsia"/>
                <w:szCs w:val="21"/>
              </w:rPr>
              <w:t>年</w:t>
            </w:r>
            <w:r w:rsidRPr="007B000E">
              <w:rPr>
                <w:rFonts w:ascii="SimSun" w:eastAsia="SimSun" w:hAnsi="SimSun"/>
                <w:szCs w:val="21"/>
              </w:rPr>
              <w:t>3</w:t>
            </w:r>
            <w:r w:rsidRPr="007B000E">
              <w:rPr>
                <w:rFonts w:ascii="SimSun" w:eastAsia="SimSun" w:hAnsi="SimSun" w:hint="eastAsia"/>
                <w:szCs w:val="21"/>
              </w:rPr>
              <w:t>月</w:t>
            </w:r>
            <w:r w:rsidRPr="007B000E">
              <w:rPr>
                <w:rFonts w:ascii="SimSun" w:eastAsia="SimSun" w:hAnsi="SimSun"/>
                <w:szCs w:val="21"/>
              </w:rPr>
              <w:t>1</w:t>
            </w:r>
            <w:r w:rsidRPr="007B000E">
              <w:rPr>
                <w:rFonts w:ascii="SimSun" w:eastAsia="SimSun" w:hAnsi="SimSun" w:hint="eastAsia"/>
                <w:szCs w:val="21"/>
              </w:rPr>
              <w:t>日起施行。</w:t>
            </w:r>
          </w:p>
          <w:p w:rsidR="007B000E"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本解释施行后人民法院新受理的一审案件，适用本解释。</w:t>
            </w:r>
          </w:p>
          <w:p w:rsidR="00615981" w:rsidRPr="007B000E" w:rsidRDefault="007B000E" w:rsidP="007B000E">
            <w:pPr>
              <w:wordWrap w:val="0"/>
              <w:autoSpaceDE w:val="0"/>
              <w:autoSpaceDN w:val="0"/>
              <w:snapToGrid w:val="0"/>
              <w:spacing w:line="290" w:lineRule="atLeast"/>
              <w:jc w:val="left"/>
              <w:rPr>
                <w:rFonts w:ascii="SimSun" w:eastAsia="SimSun" w:hAnsi="SimSun"/>
                <w:szCs w:val="21"/>
              </w:rPr>
            </w:pPr>
            <w:r w:rsidRPr="007B000E">
              <w:rPr>
                <w:rFonts w:ascii="SimSun" w:eastAsia="SimSun" w:hAnsi="SimSun" w:hint="eastAsia"/>
                <w:szCs w:val="21"/>
              </w:rPr>
              <w:t>本解释施行前人民法院已经受理、施行后尚未审结的一审、二审案件，以及本解释施行前已经终审、施行后当事人申</w:t>
            </w:r>
            <w:r w:rsidRPr="007B000E">
              <w:rPr>
                <w:rFonts w:ascii="SimSun" w:eastAsia="SimSun" w:hAnsi="SimSun" w:hint="eastAsia"/>
                <w:szCs w:val="21"/>
              </w:rPr>
              <w:lastRenderedPageBreak/>
              <w:t>请再审或者按照审判监督程序决定再审的案件，不适用本解释。</w:t>
            </w:r>
          </w:p>
          <w:p w:rsidR="00615981" w:rsidRPr="00615981" w:rsidRDefault="00615981" w:rsidP="007B000E">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p>
          <w:p w:rsidR="007A34FC" w:rsidRPr="007A34FC" w:rsidRDefault="007A34FC" w:rsidP="007A34FC">
            <w:pPr>
              <w:wordWrap w:val="0"/>
              <w:autoSpaceDE w:val="0"/>
              <w:autoSpaceDN w:val="0"/>
              <w:snapToGrid w:val="0"/>
              <w:spacing w:line="290" w:lineRule="atLeast"/>
              <w:jc w:val="left"/>
              <w:rPr>
                <w:rFonts w:ascii="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AA0" w:rsidRDefault="00C02AA0" w:rsidP="00C278F4">
      <w:r>
        <w:separator/>
      </w:r>
    </w:p>
  </w:endnote>
  <w:endnote w:type="continuationSeparator" w:id="1">
    <w:p w:rsidR="00C02AA0" w:rsidRDefault="00C02AA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AA0" w:rsidRDefault="00C02AA0" w:rsidP="00C278F4">
      <w:r>
        <w:separator/>
      </w:r>
    </w:p>
  </w:footnote>
  <w:footnote w:type="continuationSeparator" w:id="1">
    <w:p w:rsidR="00C02AA0" w:rsidRDefault="00C02AA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94E2BC7"/>
    <w:multiLevelType w:val="hybridMultilevel"/>
    <w:tmpl w:val="2E76B7A8"/>
    <w:lvl w:ilvl="0" w:tplc="9DD68142">
      <w:start w:val="1"/>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2"/>
  </w:num>
  <w:num w:numId="4">
    <w:abstractNumId w:val="6"/>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3"/>
  </w:num>
  <w:num w:numId="16">
    <w:abstractNumId w:val="15"/>
  </w:num>
  <w:num w:numId="17">
    <w:abstractNumId w:val="1"/>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87FEA"/>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000E"/>
    <w:rsid w:val="007B1D46"/>
    <w:rsid w:val="007B625E"/>
    <w:rsid w:val="0080100B"/>
    <w:rsid w:val="008026B7"/>
    <w:rsid w:val="00820E98"/>
    <w:rsid w:val="00896D67"/>
    <w:rsid w:val="00907432"/>
    <w:rsid w:val="00913DA6"/>
    <w:rsid w:val="009A6824"/>
    <w:rsid w:val="009B0986"/>
    <w:rsid w:val="009C24AE"/>
    <w:rsid w:val="009D3790"/>
    <w:rsid w:val="00A14377"/>
    <w:rsid w:val="00A14F38"/>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02AA0"/>
    <w:rsid w:val="00C278F4"/>
    <w:rsid w:val="00C32E2B"/>
    <w:rsid w:val="00C810C6"/>
    <w:rsid w:val="00CC1207"/>
    <w:rsid w:val="00CC5D08"/>
    <w:rsid w:val="00CD4421"/>
    <w:rsid w:val="00CD5ACF"/>
    <w:rsid w:val="00D122A0"/>
    <w:rsid w:val="00D16B85"/>
    <w:rsid w:val="00D420AB"/>
    <w:rsid w:val="00DB5008"/>
    <w:rsid w:val="00DC175C"/>
    <w:rsid w:val="00DC50B8"/>
    <w:rsid w:val="00DD0992"/>
    <w:rsid w:val="00E00A22"/>
    <w:rsid w:val="00E05766"/>
    <w:rsid w:val="00E147FE"/>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1036</Words>
  <Characters>5910</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15</cp:revision>
  <dcterms:created xsi:type="dcterms:W3CDTF">2016-01-15T03:23:00Z</dcterms:created>
  <dcterms:modified xsi:type="dcterms:W3CDTF">2016-04-27T00:40:00Z</dcterms:modified>
</cp:coreProperties>
</file>