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CC357A" w:rsidRPr="00CC357A" w:rsidRDefault="00CC357A" w:rsidP="00CC357A">
            <w:pPr>
              <w:wordWrap w:val="0"/>
              <w:autoSpaceDN w:val="0"/>
              <w:snapToGrid w:val="0"/>
              <w:spacing w:line="290" w:lineRule="atLeast"/>
              <w:jc w:val="center"/>
              <w:rPr>
                <w:rFonts w:ascii="한컴바탕" w:eastAsia="한컴바탕" w:hAnsi="한컴바탕" w:cs="한컴바탕"/>
                <w:b/>
                <w:sz w:val="26"/>
                <w:szCs w:val="26"/>
                <w:lang w:eastAsia="ko-KR"/>
              </w:rPr>
            </w:pPr>
            <w:r w:rsidRPr="00CC357A">
              <w:rPr>
                <w:rFonts w:ascii="한컴바탕" w:eastAsia="한컴바탕" w:hAnsi="한컴바탕" w:cs="한컴바탕" w:hint="eastAsia"/>
                <w:b/>
                <w:sz w:val="26"/>
                <w:szCs w:val="26"/>
                <w:lang w:eastAsia="ko-KR"/>
              </w:rPr>
              <w:t>특수의학용도</w:t>
            </w:r>
            <w:r w:rsidRPr="00CC357A">
              <w:rPr>
                <w:rFonts w:ascii="한컴바탕" w:eastAsia="한컴바탕" w:hAnsi="한컴바탕" w:cs="한컴바탕"/>
                <w:b/>
                <w:sz w:val="26"/>
                <w:szCs w:val="26"/>
                <w:lang w:eastAsia="ko-KR"/>
              </w:rPr>
              <w:t xml:space="preserve"> 조제식품 등록 관리방법</w:t>
            </w:r>
          </w:p>
          <w:p w:rsidR="00CC357A" w:rsidRPr="00CC357A" w:rsidRDefault="00CC357A" w:rsidP="00CC357A">
            <w:pPr>
              <w:wordWrap w:val="0"/>
              <w:autoSpaceDN w:val="0"/>
              <w:snapToGrid w:val="0"/>
              <w:spacing w:line="290" w:lineRule="atLeast"/>
              <w:jc w:val="center"/>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국가식품약품감독관리총국령</w:t>
            </w:r>
            <w:r w:rsidRPr="00CC357A">
              <w:rPr>
                <w:rFonts w:ascii="한컴바탕" w:eastAsia="한컴바탕" w:hAnsi="한컴바탕" w:cs="한컴바탕"/>
                <w:spacing w:val="-6"/>
                <w:szCs w:val="21"/>
                <w:lang w:eastAsia="ko-KR"/>
              </w:rPr>
              <w:t xml:space="preserve"> 제24호</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&lt;특수의학용도 조제식품 등록 관리방법&gt;이 2015년 12월 8일 국가식품약품감독관리총국 국무회의에서 심의통과되어 공표하는 바이며 2016년 7월 1일부터 시행한다.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p>
          <w:p w:rsidR="00CC357A" w:rsidRPr="00CC357A" w:rsidRDefault="00CC357A" w:rsidP="00CC357A">
            <w:pPr>
              <w:wordWrap w:val="0"/>
              <w:autoSpaceDN w:val="0"/>
              <w:snapToGrid w:val="0"/>
              <w:spacing w:line="290" w:lineRule="atLeast"/>
              <w:jc w:val="righ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국장</w:t>
            </w:r>
            <w:r w:rsidRPr="00CC357A">
              <w:rPr>
                <w:rFonts w:ascii="한컴바탕" w:eastAsia="한컴바탕" w:hAnsi="한컴바탕" w:cs="한컴바탕"/>
                <w:spacing w:val="-6"/>
                <w:szCs w:val="21"/>
                <w:lang w:eastAsia="ko-KR"/>
              </w:rPr>
              <w:t xml:space="preserve"> 비징취안(</w:t>
            </w:r>
            <w:r w:rsidRPr="00CC357A">
              <w:rPr>
                <w:rFonts w:ascii="한컴바탕" w:eastAsia="한컴바탕" w:hAnsi="한컴바탕" w:cs="한컴바탕" w:hint="eastAsia"/>
                <w:spacing w:val="-6"/>
                <w:szCs w:val="21"/>
                <w:lang w:eastAsia="ko-KR"/>
              </w:rPr>
              <w:t>畢井泉</w:t>
            </w:r>
            <w:r w:rsidRPr="00CC357A">
              <w:rPr>
                <w:rFonts w:ascii="한컴바탕" w:eastAsia="한컴바탕" w:hAnsi="한컴바탕" w:cs="한컴바탕"/>
                <w:spacing w:val="-6"/>
                <w:szCs w:val="21"/>
                <w:lang w:eastAsia="ko-KR"/>
              </w:rPr>
              <w:t>)</w:t>
            </w:r>
          </w:p>
          <w:p w:rsidR="00CC357A" w:rsidRPr="00CC357A" w:rsidRDefault="00CC357A" w:rsidP="00CC357A">
            <w:pPr>
              <w:wordWrap w:val="0"/>
              <w:autoSpaceDN w:val="0"/>
              <w:snapToGrid w:val="0"/>
              <w:spacing w:line="290" w:lineRule="atLeast"/>
              <w:jc w:val="righ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2016년 3월 7일</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1장 총칙</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1조</w:t>
            </w:r>
            <w:r w:rsidRPr="00CC357A">
              <w:rPr>
                <w:rFonts w:ascii="한컴바탕" w:eastAsia="한컴바탕" w:hAnsi="한컴바탕" w:cs="한컴바탕"/>
                <w:spacing w:val="-6"/>
                <w:szCs w:val="21"/>
                <w:lang w:eastAsia="ko-KR"/>
              </w:rPr>
              <w:tab/>
              <w:t>특수의학용도 조제식품 등록 행위를 규율하고 등록 관리를 강화하며 특수의학용도 조제식품의 품질안전을 보장하기 위한 목적으로 &lt;중화인민공화국 식품안전법&gt; 등 법률•법규에 근거하여 이 방법을 제정한다.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2조</w:t>
            </w:r>
            <w:r w:rsidRPr="00CC357A">
              <w:rPr>
                <w:rFonts w:ascii="한컴바탕" w:eastAsia="한컴바탕" w:hAnsi="한컴바탕" w:cs="한컴바탕"/>
                <w:spacing w:val="-6"/>
                <w:szCs w:val="21"/>
                <w:lang w:eastAsia="ko-KR"/>
              </w:rPr>
              <w:tab/>
              <w:t>중화인민공화국 경내에서 생산•판매하거나 수입하는 특수의학용도 조제식품의 등록 관리는 이 방법의 관활을 받는다.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3조</w:t>
            </w:r>
            <w:r w:rsidRPr="00CC357A">
              <w:rPr>
                <w:rFonts w:ascii="한컴바탕" w:eastAsia="한컴바탕" w:hAnsi="한컴바탕" w:cs="한컴바탕"/>
                <w:spacing w:val="-6"/>
                <w:szCs w:val="21"/>
                <w:lang w:eastAsia="ko-KR"/>
              </w:rPr>
              <w:tab/>
              <w:t>특수의학용도 조제식품 등록이라 함은 국가식품약품감독관리총국이 신청에 근거하여 이 방법에 규정한 절차와 요구에 따라 특수의학용도 조제식품의 배합식, 생산공법, 라벨, 설명서 및 제품의 안전성, 영양충족성과 특수의학용도의 임상효과에 대한 심사를 실시하고 등록 허가 여부를 결정하는 과정을 지칭한다.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4조</w:t>
            </w:r>
            <w:r w:rsidRPr="00CC357A">
              <w:rPr>
                <w:rFonts w:ascii="한컴바탕" w:eastAsia="한컴바탕" w:hAnsi="한컴바탕" w:cs="한컴바탕"/>
                <w:spacing w:val="-6"/>
                <w:szCs w:val="21"/>
                <w:lang w:eastAsia="ko-KR"/>
              </w:rPr>
              <w:tab/>
              <w:t>특수의학용도 조제식품의 등록 관리는 과학성, 공개성, 공평성, 공정성의 원칙을 준수하여야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hint="eastAsia"/>
                <w:szCs w:val="21"/>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5조</w:t>
            </w:r>
            <w:r w:rsidRPr="00CC357A">
              <w:rPr>
                <w:rFonts w:ascii="한컴바탕" w:eastAsia="한컴바탕" w:hAnsi="한컴바탕" w:cs="한컴바탕"/>
                <w:spacing w:val="-6"/>
                <w:szCs w:val="21"/>
                <w:lang w:eastAsia="ko-KR"/>
              </w:rPr>
              <w:tab/>
            </w:r>
            <w:r w:rsidRPr="00CC357A">
              <w:rPr>
                <w:rFonts w:ascii="한컴바탕" w:eastAsia="한컴바탕" w:hAnsi="한컴바탕" w:cs="한컴바탕"/>
                <w:szCs w:val="21"/>
                <w:lang w:eastAsia="ko-KR"/>
              </w:rPr>
              <w:t>국가식품약품감독관리총국이 특수의학용도 조제식품의 등록 관리 업무를 담당한다.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hint="eastAsia"/>
                <w:szCs w:val="21"/>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hint="eastAsia"/>
                <w:szCs w:val="21"/>
              </w:rPr>
            </w:pPr>
            <w:r w:rsidRPr="00CC357A">
              <w:rPr>
                <w:rFonts w:ascii="한컴바탕" w:eastAsia="한컴바탕" w:hAnsi="한컴바탕" w:cs="한컴바탕" w:hint="eastAsia"/>
                <w:szCs w:val="21"/>
                <w:lang w:eastAsia="ko-KR"/>
              </w:rPr>
              <w:t>국가식품약품감독관리총국의</w:t>
            </w:r>
            <w:r w:rsidRPr="00CC357A">
              <w:rPr>
                <w:rFonts w:ascii="한컴바탕" w:eastAsia="한컴바탕" w:hAnsi="한컴바탕" w:cs="한컴바탕"/>
                <w:szCs w:val="21"/>
                <w:lang w:eastAsia="ko-KR"/>
              </w:rPr>
              <w:t xml:space="preserve"> 행정접수기구(이하 '접수기구'로 약칭)가 특수의학용도 조제식품 등록 신청의 접수 업무를 담당한다.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hint="eastAsia"/>
                <w:szCs w:val="21"/>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szCs w:val="21"/>
                <w:lang w:eastAsia="ko-KR"/>
              </w:rPr>
            </w:pPr>
            <w:r w:rsidRPr="00CC357A">
              <w:rPr>
                <w:rFonts w:ascii="한컴바탕" w:eastAsia="한컴바탕" w:hAnsi="한컴바탕" w:cs="한컴바탕" w:hint="eastAsia"/>
                <w:szCs w:val="21"/>
                <w:lang w:eastAsia="ko-KR"/>
              </w:rPr>
              <w:t>국가식품약품감독관리총국의</w:t>
            </w:r>
            <w:r w:rsidRPr="00CC357A">
              <w:rPr>
                <w:rFonts w:ascii="한컴바탕" w:eastAsia="한컴바탕" w:hAnsi="한컴바탕" w:cs="한컴바탕"/>
                <w:szCs w:val="21"/>
                <w:lang w:eastAsia="ko-KR"/>
              </w:rPr>
              <w:t xml:space="preserve"> 식품평가심사기구(이하 '심사평가기구'로 약칭)가 특수의학용도 조제식품 등록 신청에 대한 심사평가 업무를 담당한다.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hint="eastAsia"/>
                <w:szCs w:val="21"/>
                <w:lang w:eastAsia="ko-KR"/>
              </w:rPr>
            </w:pPr>
            <w:r w:rsidRPr="00CC357A">
              <w:rPr>
                <w:rFonts w:ascii="한컴바탕" w:eastAsia="한컴바탕" w:hAnsi="한컴바탕" w:cs="한컴바탕" w:hint="eastAsia"/>
                <w:szCs w:val="21"/>
                <w:lang w:eastAsia="ko-KR"/>
              </w:rPr>
              <w:t>국가식품약품감독관리총국의</w:t>
            </w:r>
            <w:r w:rsidRPr="00CC357A">
              <w:rPr>
                <w:rFonts w:ascii="한컴바탕" w:eastAsia="한컴바탕" w:hAnsi="한컴바탕" w:cs="한컴바탕"/>
                <w:szCs w:val="21"/>
                <w:lang w:eastAsia="ko-KR"/>
              </w:rPr>
              <w:t xml:space="preserve"> 심사검증기구(이하 '검증기구'로 약칭)가 특수의학용도 조제식품 등록 심사평가 과정의 현장검증 업무를 담당한다.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6조</w:t>
            </w:r>
            <w:r w:rsidRPr="00CC357A">
              <w:rPr>
                <w:rFonts w:ascii="한컴바탕" w:eastAsia="한컴바탕" w:hAnsi="한컴바탕" w:cs="한컴바탕"/>
                <w:spacing w:val="-6"/>
                <w:szCs w:val="21"/>
                <w:lang w:eastAsia="ko-KR"/>
              </w:rPr>
              <w:tab/>
              <w:t xml:space="preserve">국가식품약품감독관리총국은 식품영양, </w:t>
            </w:r>
            <w:r w:rsidRPr="00CC357A">
              <w:rPr>
                <w:rFonts w:ascii="한컴바탕" w:eastAsia="한컴바탕" w:hAnsi="한컴바탕" w:cs="한컴바탕"/>
                <w:spacing w:val="-6"/>
                <w:szCs w:val="21"/>
                <w:lang w:eastAsia="ko-KR"/>
              </w:rPr>
              <w:lastRenderedPageBreak/>
              <w:t>임상의학, 식품안전, 식품가공 등 분야의 전문가들로 구성된 특수의학용도 조제식품 등록 심사평가 전문가 데이터 베이스를 구축한다.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7조</w:t>
            </w:r>
            <w:r w:rsidRPr="00CC357A">
              <w:rPr>
                <w:rFonts w:ascii="한컴바탕" w:eastAsia="한컴바탕" w:hAnsi="한컴바탕" w:cs="한컴바탕"/>
                <w:spacing w:val="-6"/>
                <w:szCs w:val="21"/>
                <w:lang w:eastAsia="ko-KR"/>
              </w:rPr>
              <w:tab/>
              <w:t>국가식품약품감독관리총국은 정보화 건설을 강화하여야 하며 특수의학용도 조제식품 등록 관리의 정보화 수준을 제고하여야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2장 등록</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1절 신청 및 접수</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8조</w:t>
            </w:r>
            <w:r w:rsidRPr="00CC357A">
              <w:rPr>
                <w:rFonts w:ascii="한컴바탕" w:eastAsia="한컴바탕" w:hAnsi="한컴바탕" w:cs="한컴바탕"/>
                <w:spacing w:val="-6"/>
                <w:szCs w:val="21"/>
                <w:lang w:eastAsia="ko-KR"/>
              </w:rPr>
              <w:tab/>
              <w:t>특수의학용도 조제식품 등록 신청인(이하 '신청인'으로 약칭)은 중국 경내에서 특수의학용도 조제식품을 생산 및 판매하고자 하는 생산기업과 중국으로 특수의학용도 조제식품을 수출하고자 하는 해외 생산기업이어야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신청인은</w:t>
            </w:r>
            <w:r w:rsidRPr="00CC357A">
              <w:rPr>
                <w:rFonts w:ascii="한컴바탕" w:eastAsia="한컴바탕" w:hAnsi="한컴바탕" w:cs="한컴바탕"/>
                <w:spacing w:val="-6"/>
                <w:szCs w:val="21"/>
                <w:lang w:eastAsia="ko-KR"/>
              </w:rPr>
              <w:t xml:space="preserve"> 그가 생산하는 특수의학용도 조제식품과 어울리는 연구개발 능력과 생산 능력을 갖추어야 하고 특수의학용도 조제식품 연구개발기구를 설립하여야 하며 제품 연구개발 인력, 식품안전 관리인력 및 식품안전 전문 기술인력 등 전문직 인력을 보유하여야 하고 양호생산규범의 요구에 따라 그가 생산하는 식품과 어울리는 생산품질 관리 시스템을 구축하여야 하며 특수의학용도 조제식품 국가표준에 규정한 전부의 항목에 따라 로트(lot) 별로 검사를 실시할 수 있는 능력을 구</w:t>
            </w:r>
            <w:r w:rsidRPr="00CC357A">
              <w:rPr>
                <w:rFonts w:ascii="한컴바탕" w:eastAsia="한컴바탕" w:hAnsi="한컴바탕" w:cs="한컴바탕" w:hint="eastAsia"/>
                <w:spacing w:val="-6"/>
                <w:szCs w:val="21"/>
                <w:lang w:eastAsia="ko-KR"/>
              </w:rPr>
              <w:t>비하여야</w:t>
            </w:r>
            <w:r w:rsidRPr="00CC357A">
              <w:rPr>
                <w:rFonts w:ascii="한컴바탕" w:eastAsia="한컴바탕" w:hAnsi="한컴바탕" w:cs="한컴바탕"/>
                <w:spacing w:val="-6"/>
                <w:szCs w:val="21"/>
                <w:lang w:eastAsia="ko-KR"/>
              </w:rPr>
              <w:t xml:space="preserve"> 한다. 연구개발기구는 식품 관련 분야 고급직함(</w:t>
            </w:r>
            <w:r w:rsidRPr="00CC357A">
              <w:rPr>
                <w:rFonts w:ascii="한컴바탕" w:eastAsia="한컴바탕" w:hAnsi="한컴바탕" w:cs="한컴바탕" w:hint="eastAsia"/>
                <w:spacing w:val="-6"/>
                <w:szCs w:val="21"/>
                <w:lang w:eastAsia="ko-KR"/>
              </w:rPr>
              <w:t>職稱</w:t>
            </w:r>
            <w:r w:rsidRPr="00CC357A">
              <w:rPr>
                <w:rFonts w:ascii="한컴바탕" w:eastAsia="한컴바탕" w:hAnsi="한컴바탕" w:cs="한컴바탕"/>
                <w:spacing w:val="-6"/>
                <w:szCs w:val="21"/>
                <w:lang w:eastAsia="ko-KR"/>
              </w:rPr>
              <w:t>) 또는 해당 전문 능력을 갖춘 인력을 보유하고 있어야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9조</w:t>
            </w:r>
            <w:r w:rsidRPr="00CC357A">
              <w:rPr>
                <w:rFonts w:ascii="한컴바탕" w:eastAsia="한컴바탕" w:hAnsi="한컴바탕" w:cs="한컴바탕"/>
                <w:spacing w:val="-6"/>
                <w:szCs w:val="21"/>
                <w:lang w:eastAsia="ko-KR"/>
              </w:rPr>
              <w:tab/>
              <w:t>특수의학용도 조제식품의 등록을 신청하는 경우 국가식품약품감독관리총국에 다음 각 호의 서류를 제출하여야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C357A">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w:t>
            </w:r>
            <w:r>
              <w:rPr>
                <w:rFonts w:ascii="한컴바탕" w:eastAsia="한컴바탕" w:hAnsi="한컴바탕" w:cs="한컴바탕"/>
                <w:spacing w:val="-6"/>
                <w:szCs w:val="21"/>
                <w:lang w:eastAsia="ko-KR"/>
              </w:rPr>
              <w:tab/>
            </w:r>
            <w:r w:rsidRPr="00CC357A">
              <w:rPr>
                <w:rFonts w:ascii="한컴바탕" w:eastAsia="한컴바탕" w:hAnsi="한컴바탕" w:cs="한컴바탕"/>
                <w:spacing w:val="-6"/>
                <w:szCs w:val="21"/>
                <w:lang w:eastAsia="ko-KR"/>
              </w:rPr>
              <w:t>특수의학용도 조제식품 등록 신청서;</w:t>
            </w:r>
          </w:p>
          <w:p w:rsidR="00CC357A" w:rsidRPr="00CC357A" w:rsidRDefault="00CC357A" w:rsidP="00CC357A">
            <w:pPr>
              <w:rPr>
                <w:rFonts w:hint="eastAsia"/>
                <w:lang w:eastAsia="ko-KR"/>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(2)</w:t>
            </w:r>
            <w:r w:rsidRPr="00CC357A">
              <w:rPr>
                <w:rFonts w:ascii="한컴바탕" w:eastAsia="한컴바탕" w:hAnsi="한컴바탕" w:cs="한컴바탕"/>
                <w:spacing w:val="-6"/>
                <w:szCs w:val="21"/>
                <w:lang w:eastAsia="ko-KR"/>
              </w:rPr>
              <w:tab/>
              <w:t>제품 연구개발 보고서와 제품 배합식 설계 및 그 근거;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(3)</w:t>
            </w:r>
            <w:r w:rsidRPr="00CC357A">
              <w:rPr>
                <w:rFonts w:ascii="한컴바탕" w:eastAsia="한컴바탕" w:hAnsi="한컴바탕" w:cs="한컴바탕"/>
                <w:spacing w:val="-6"/>
                <w:szCs w:val="21"/>
                <w:lang w:eastAsia="ko-KR"/>
              </w:rPr>
              <w:tab/>
              <w:t>생산공법 자료;</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(4)</w:t>
            </w:r>
            <w:r w:rsidRPr="00CC357A">
              <w:rPr>
                <w:rFonts w:ascii="한컴바탕" w:eastAsia="한컴바탕" w:hAnsi="한컴바탕" w:cs="한컴바탕"/>
                <w:spacing w:val="-6"/>
                <w:szCs w:val="21"/>
                <w:lang w:eastAsia="ko-KR"/>
              </w:rPr>
              <w:tab/>
              <w:t>제품의 표준 요구;</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(5)</w:t>
            </w:r>
            <w:r w:rsidRPr="00CC357A">
              <w:rPr>
                <w:rFonts w:ascii="한컴바탕" w:eastAsia="한컴바탕" w:hAnsi="한컴바탕" w:cs="한컴바탕"/>
                <w:spacing w:val="-6"/>
                <w:szCs w:val="21"/>
                <w:lang w:eastAsia="ko-KR"/>
              </w:rPr>
              <w:tab/>
              <w:t>제품의 라벨, 설명서 양식;</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(6)</w:t>
            </w:r>
            <w:r w:rsidRPr="00CC357A">
              <w:rPr>
                <w:rFonts w:ascii="한컴바탕" w:eastAsia="한컴바탕" w:hAnsi="한컴바탕" w:cs="한컴바탕"/>
                <w:spacing w:val="-6"/>
                <w:szCs w:val="21"/>
                <w:lang w:eastAsia="ko-KR"/>
              </w:rPr>
              <w:tab/>
              <w:t>시험용 샘플 검사보고서;</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(7)</w:t>
            </w:r>
            <w:r w:rsidRPr="00CC357A">
              <w:rPr>
                <w:rFonts w:ascii="한컴바탕" w:eastAsia="한컴바탕" w:hAnsi="한컴바탕" w:cs="한컴바탕"/>
                <w:spacing w:val="-6"/>
                <w:szCs w:val="21"/>
                <w:lang w:eastAsia="ko-KR"/>
              </w:rPr>
              <w:tab/>
              <w:t>연구개발 능력, 생산 능력 및 검사 능력 증명자료;</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(8)</w:t>
            </w:r>
            <w:r w:rsidRPr="00CC357A">
              <w:rPr>
                <w:rFonts w:ascii="한컴바탕" w:eastAsia="한컴바탕" w:hAnsi="한컴바탕" w:cs="한컴바탕"/>
                <w:spacing w:val="-6"/>
                <w:szCs w:val="21"/>
                <w:lang w:eastAsia="ko-KR"/>
              </w:rPr>
              <w:tab/>
              <w:t>제품의 안전성, 영양충족성 및 특수의학용도의 임삼효과를 설명할 수 있는 기타 서류.</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특정</w:t>
            </w:r>
            <w:r w:rsidRPr="00CC357A">
              <w:rPr>
                <w:rFonts w:ascii="한컴바탕" w:eastAsia="한컴바탕" w:hAnsi="한컴바탕" w:cs="한컴바탕"/>
                <w:spacing w:val="-6"/>
                <w:szCs w:val="21"/>
                <w:lang w:eastAsia="ko-KR"/>
              </w:rPr>
              <w:t xml:space="preserve"> 다영양(</w:t>
            </w:r>
            <w:r w:rsidRPr="00CC357A">
              <w:rPr>
                <w:rFonts w:ascii="한컴바탕" w:eastAsia="한컴바탕" w:hAnsi="한컴바탕" w:cs="한컴바탕" w:hint="eastAsia"/>
                <w:spacing w:val="-6"/>
                <w:szCs w:val="21"/>
                <w:lang w:eastAsia="ko-KR"/>
              </w:rPr>
              <w:t>全營養</w:t>
            </w:r>
            <w:r w:rsidRPr="00CC357A">
              <w:rPr>
                <w:rFonts w:ascii="한컴바탕" w:eastAsia="한컴바탕" w:hAnsi="한컴바탕" w:cs="한컴바탕"/>
                <w:spacing w:val="-6"/>
                <w:szCs w:val="21"/>
                <w:lang w:eastAsia="ko-KR"/>
              </w:rPr>
              <w:t>) 조제식품의 등록을 신청하는 경우 임상시험보고서를 추가로 제출하여야 한다.</w:t>
            </w:r>
          </w:p>
          <w:p w:rsidR="00CC357A" w:rsidRDefault="00CC357A" w:rsidP="00CC357A">
            <w:pPr>
              <w:wordWrap w:val="0"/>
              <w:autoSpaceDN w:val="0"/>
              <w:snapToGrid w:val="0"/>
              <w:spacing w:line="290" w:lineRule="atLeast"/>
              <w:jc w:val="left"/>
              <w:rPr>
                <w:rFonts w:ascii="한컴바탕" w:eastAsia="한컴바탕" w:hAnsi="한컴바탕" w:cs="한컴바탕" w:hint="eastAsia"/>
                <w:spacing w:val="-6"/>
                <w:szCs w:val="21"/>
              </w:rPr>
            </w:pPr>
            <w:r w:rsidRPr="00CC357A">
              <w:rPr>
                <w:rFonts w:ascii="한컴바탕" w:eastAsia="한컴바탕" w:hAnsi="한컴바탕" w:cs="한컴바탕" w:hint="eastAsia"/>
                <w:spacing w:val="-6"/>
                <w:szCs w:val="21"/>
                <w:lang w:eastAsia="ko-KR"/>
              </w:rPr>
              <w:t>신청인은</w:t>
            </w:r>
            <w:r w:rsidRPr="00CC357A">
              <w:rPr>
                <w:rFonts w:ascii="한컴바탕" w:eastAsia="한컴바탕" w:hAnsi="한컴바탕" w:cs="한컴바탕"/>
                <w:spacing w:val="-6"/>
                <w:szCs w:val="21"/>
                <w:lang w:eastAsia="ko-KR"/>
              </w:rPr>
              <w:t xml:space="preserve"> 그가 제출한 신청서류의 진실성에 대하여 책임을 져야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hint="eastAsia"/>
                <w:spacing w:val="-6"/>
                <w:szCs w:val="21"/>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10조</w:t>
            </w:r>
            <w:r w:rsidRPr="00CC357A">
              <w:rPr>
                <w:rFonts w:ascii="한컴바탕" w:eastAsia="한컴바탕" w:hAnsi="한컴바탕" w:cs="한컴바탕"/>
                <w:spacing w:val="-6"/>
                <w:szCs w:val="21"/>
                <w:lang w:eastAsia="ko-KR"/>
              </w:rPr>
              <w:tab/>
              <w:t xml:space="preserve">접수기구는 신청인이 제출한 특수의학용도 조제식품 등록 신청을 다음 각 호의 상황별로 처리한다. </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14"/>
                <w:szCs w:val="21"/>
                <w:lang w:eastAsia="ko-KR"/>
              </w:rPr>
            </w:pPr>
            <w:r w:rsidRPr="00CC357A">
              <w:rPr>
                <w:rFonts w:ascii="한컴바탕" w:eastAsia="한컴바탕" w:hAnsi="한컴바탕" w:cs="한컴바탕"/>
                <w:spacing w:val="-6"/>
                <w:szCs w:val="21"/>
                <w:lang w:eastAsia="ko-KR"/>
              </w:rPr>
              <w:t>(1)</w:t>
            </w:r>
            <w:r w:rsidRPr="00CC357A">
              <w:rPr>
                <w:rFonts w:ascii="한컴바탕" w:eastAsia="한컴바탕" w:hAnsi="한컴바탕" w:cs="한컴바탕"/>
                <w:spacing w:val="-6"/>
                <w:szCs w:val="21"/>
                <w:lang w:eastAsia="ko-KR"/>
              </w:rPr>
              <w:tab/>
            </w:r>
            <w:r w:rsidRPr="00CC357A">
              <w:rPr>
                <w:rFonts w:ascii="한컴바탕" w:eastAsia="한컴바탕" w:hAnsi="한컴바탕" w:cs="한컴바탕"/>
                <w:spacing w:val="-14"/>
                <w:szCs w:val="21"/>
                <w:lang w:eastAsia="ko-KR"/>
              </w:rPr>
              <w:t>신청사항이 법에 의거하여 등록이 필요 없는 사항인 경우 즉시 신청인에게 불접수를 통보한다.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(2)</w:t>
            </w:r>
            <w:r w:rsidRPr="00CC357A">
              <w:rPr>
                <w:rFonts w:ascii="한컴바탕" w:eastAsia="한컴바탕" w:hAnsi="한컴바탕" w:cs="한컴바탕"/>
                <w:spacing w:val="-6"/>
                <w:szCs w:val="21"/>
                <w:lang w:eastAsia="ko-KR"/>
              </w:rPr>
              <w:tab/>
              <w:t>신청사항이 법에 의거하여 국가식품약품감독관리총국의 직권 범위에 속하지 아니하는 경우 즉시 접수 거절의 결정을 내리고 관련 행정기관에 신청하여야 함을 신청인에게 고지한다.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(3)</w:t>
            </w:r>
            <w:r w:rsidRPr="00CC357A">
              <w:rPr>
                <w:rFonts w:ascii="한컴바탕" w:eastAsia="한컴바탕" w:hAnsi="한컴바탕" w:cs="한컴바탕"/>
                <w:spacing w:val="-6"/>
                <w:szCs w:val="21"/>
                <w:lang w:eastAsia="ko-KR"/>
              </w:rPr>
              <w:tab/>
              <w:t>신청서류에 즉석에서 정정이 가능한 오류가 있을 경우 신청인이 즉석에서 정정할 수 있도록 허용하여야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(4)</w:t>
            </w:r>
            <w:r w:rsidRPr="00CC357A">
              <w:rPr>
                <w:rFonts w:ascii="한컴바탕" w:eastAsia="한컴바탕" w:hAnsi="한컴바탕" w:cs="한컴바탕"/>
                <w:spacing w:val="-6"/>
                <w:szCs w:val="21"/>
                <w:lang w:eastAsia="ko-KR"/>
              </w:rPr>
              <w:tab/>
              <w:t>신청서류가 완비되지 못하였거나 법정(</w:t>
            </w:r>
            <w:r w:rsidRPr="00CC357A">
              <w:rPr>
                <w:rFonts w:ascii="한컴바탕" w:eastAsia="한컴바탕" w:hAnsi="한컴바탕" w:cs="한컴바탕" w:hint="eastAsia"/>
                <w:spacing w:val="-6"/>
                <w:szCs w:val="21"/>
                <w:lang w:eastAsia="ko-KR"/>
              </w:rPr>
              <w:t>法定</w:t>
            </w:r>
            <w:r w:rsidRPr="00CC357A">
              <w:rPr>
                <w:rFonts w:ascii="한컴바탕" w:eastAsia="한컴바탕" w:hAnsi="한컴바탕" w:cs="한컴바탕"/>
                <w:spacing w:val="-6"/>
                <w:szCs w:val="21"/>
                <w:lang w:eastAsia="ko-KR"/>
              </w:rPr>
              <w:t>) 형식에 부합되지 아니하는 경우 즉석에서 또는 5일(근무일 기준) 내에 보정이 필요한 모든 내용을 신청인에게 일괄적으로 고지하여야 하며 기한이 경과될 때까지 고지하지 아니하는 경우 신청서류 제출일에 접수된 것으로 간주한다.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(5)</w:t>
            </w:r>
            <w:r w:rsidRPr="00CC357A">
              <w:rPr>
                <w:rFonts w:ascii="한컴바탕" w:eastAsia="한컴바탕" w:hAnsi="한컴바탕" w:cs="한컴바탕"/>
                <w:spacing w:val="-6"/>
                <w:szCs w:val="21"/>
                <w:lang w:eastAsia="ko-KR"/>
              </w:rPr>
              <w:tab/>
              <w:t>신청사항이 국가식품약품감독관리총국의 직권 범위에 속하고 신청서류가 완비 및 법정(</w:t>
            </w:r>
            <w:r w:rsidRPr="00CC357A">
              <w:rPr>
                <w:rFonts w:ascii="한컴바탕" w:eastAsia="한컴바탕" w:hAnsi="한컴바탕" w:cs="한컴바탕" w:hint="eastAsia"/>
                <w:spacing w:val="-6"/>
                <w:szCs w:val="21"/>
                <w:lang w:eastAsia="ko-KR"/>
              </w:rPr>
              <w:t>法定</w:t>
            </w:r>
            <w:r w:rsidRPr="00CC357A">
              <w:rPr>
                <w:rFonts w:ascii="한컴바탕" w:eastAsia="한컴바탕" w:hAnsi="한컴바탕" w:cs="한컴바탕"/>
                <w:spacing w:val="-6"/>
                <w:szCs w:val="21"/>
                <w:lang w:eastAsia="ko-KR"/>
              </w:rPr>
              <w:t>) 형식에 부합되며 또는 신청인이 요구에 따라 보정이 필요한 신청서류를 모두 보정하여 제출한 경우 등록 신청을 접수하여야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접수기구는</w:t>
            </w:r>
            <w:r w:rsidRPr="00CC357A">
              <w:rPr>
                <w:rFonts w:ascii="한컴바탕" w:eastAsia="한컴바탕" w:hAnsi="한컴바탕" w:cs="한컴바탕"/>
                <w:spacing w:val="-6"/>
                <w:szCs w:val="21"/>
                <w:lang w:eastAsia="ko-KR"/>
              </w:rPr>
              <w:t xml:space="preserve"> 등록 신청을 접수하거나 접수를 거절하는 경우 국가식품약품감독관리총국의 해정허가 신청 접수 전용 도장을 날인하였고 일자를 기재한 서면 증빙을 발급하여야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2절 심사 및 결정</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11조</w:t>
            </w:r>
            <w:r w:rsidRPr="00CC357A">
              <w:rPr>
                <w:rFonts w:ascii="한컴바탕" w:eastAsia="한컴바탕" w:hAnsi="한컴바탕" w:cs="한컴바탕"/>
                <w:spacing w:val="-6"/>
                <w:szCs w:val="21"/>
                <w:lang w:eastAsia="ko-KR"/>
              </w:rPr>
              <w:tab/>
              <w:t>심사평가기구는 신청서류에 대한 심사를 실시하여야 하며 실제 수요에 근거하여 신청인에 대한 현장검증, 시험용 샘플에 대한 샘플추출검사, 임상시험에 대한 현장검증 및 전문적 문제에 대한 전문가 논증을 진행하여야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12조</w:t>
            </w:r>
            <w:r w:rsidRPr="00CC357A">
              <w:rPr>
                <w:rFonts w:ascii="한컴바탕" w:eastAsia="한컴바탕" w:hAnsi="한컴바탕" w:cs="한컴바탕"/>
                <w:spacing w:val="-6"/>
                <w:szCs w:val="21"/>
                <w:lang w:eastAsia="ko-KR"/>
              </w:rPr>
              <w:tab/>
              <w:t>검증기기는 심사평가기구의 통보를 받은 날로부터 20일(근무일 기준) 내에 신청인의 연구개발 능력, 생산 능력, 검사 능력 등 상황에 대한 현장검증을 마치고 검증보고서를 발행하여야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검증기구는</w:t>
            </w:r>
            <w:r w:rsidRPr="00CC357A">
              <w:rPr>
                <w:rFonts w:ascii="한컴바탕" w:eastAsia="한컴바탕" w:hAnsi="한컴바탕" w:cs="한컴바탕"/>
                <w:spacing w:val="-6"/>
                <w:szCs w:val="21"/>
                <w:lang w:eastAsia="ko-KR"/>
              </w:rPr>
              <w:t xml:space="preserve"> 신청인 소재지의 성급 식품약품감독관리부서에 현장검증 참여를 통보하여야 하고 성급 식품약품감독관리부서는 인력을 파견하여 현장검증에 참여하여야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13조</w:t>
            </w:r>
            <w:r w:rsidRPr="00CC357A">
              <w:rPr>
                <w:rFonts w:ascii="한컴바탕" w:eastAsia="한컴바탕" w:hAnsi="한컴바탕" w:cs="한컴바탕"/>
                <w:spacing w:val="-6"/>
                <w:szCs w:val="21"/>
                <w:lang w:eastAsia="ko-KR"/>
              </w:rPr>
              <w:tab/>
              <w:t>심사평가기구는 법정(</w:t>
            </w:r>
            <w:r w:rsidRPr="00CC357A">
              <w:rPr>
                <w:rFonts w:ascii="한컴바탕" w:eastAsia="한컴바탕" w:hAnsi="한컴바탕" w:cs="한컴바탕" w:hint="eastAsia"/>
                <w:spacing w:val="-6"/>
                <w:szCs w:val="21"/>
                <w:lang w:eastAsia="ko-KR"/>
              </w:rPr>
              <w:t>法定</w:t>
            </w:r>
            <w:r w:rsidRPr="00CC357A">
              <w:rPr>
                <w:rFonts w:ascii="한컴바탕" w:eastAsia="한컴바탕" w:hAnsi="한컴바탕" w:cs="한컴바탕"/>
                <w:spacing w:val="-6"/>
                <w:szCs w:val="21"/>
                <w:lang w:eastAsia="ko-KR"/>
              </w:rPr>
              <w:t>) 자격을 구비한 식품검사기구에 의뢰하여 샘플추출검사를 실시</w:t>
            </w:r>
            <w:r w:rsidRPr="00CC357A">
              <w:rPr>
                <w:rFonts w:ascii="한컴바탕" w:eastAsia="한컴바탕" w:hAnsi="한컴바탕" w:cs="한컴바탕"/>
                <w:spacing w:val="-6"/>
                <w:szCs w:val="21"/>
                <w:lang w:eastAsia="ko-KR"/>
              </w:rPr>
              <w:lastRenderedPageBreak/>
              <w:t>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검사기구는</w:t>
            </w:r>
            <w:r w:rsidRPr="00CC357A">
              <w:rPr>
                <w:rFonts w:ascii="한컴바탕" w:eastAsia="한컴바탕" w:hAnsi="한컴바탕" w:cs="한컴바탕"/>
                <w:spacing w:val="-6"/>
                <w:szCs w:val="21"/>
                <w:lang w:eastAsia="ko-KR"/>
              </w:rPr>
              <w:t xml:space="preserve"> 의뢰를 받은 날로부터 30일(근무일 기준) 내에 샘플추출검사를 완성하여야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14조</w:t>
            </w:r>
            <w:r w:rsidRPr="00CC357A">
              <w:rPr>
                <w:rFonts w:ascii="한컴바탕" w:eastAsia="한컴바탕" w:hAnsi="한컴바탕" w:cs="한컴바탕"/>
                <w:spacing w:val="-6"/>
                <w:szCs w:val="21"/>
                <w:lang w:eastAsia="ko-KR"/>
              </w:rPr>
              <w:tab/>
              <w:t>검정기구는 심사평가기구의 통보를 받은 날로부터 40일(근무일 기준) 내에 임상시험의 진실성, 완전성, 정확성 등 상황에 대한 현장검증을 마치고 검증보고서를 제출하여야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15조</w:t>
            </w:r>
            <w:r w:rsidRPr="00CC357A">
              <w:rPr>
                <w:rFonts w:ascii="한컴바탕" w:eastAsia="한컴바탕" w:hAnsi="한컴바탕" w:cs="한컴바탕"/>
                <w:spacing w:val="-6"/>
                <w:szCs w:val="21"/>
                <w:lang w:eastAsia="ko-KR"/>
              </w:rPr>
              <w:tab/>
              <w:t>심사평가기구는 특수의학용도 조제식품 등록 심사평가 전문가 데이터 베이스에서 전문가를 선정하여 심사평가 과정에서 발생한 문제점에 대한 논증을 진행하고 전문가 의견을 도출할 수 있다.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16조</w:t>
            </w:r>
            <w:r w:rsidRPr="00CC357A">
              <w:rPr>
                <w:rFonts w:ascii="한컴바탕" w:eastAsia="한컴바탕" w:hAnsi="한컴바탕" w:cs="한컴바탕"/>
                <w:spacing w:val="-6"/>
                <w:szCs w:val="21"/>
                <w:lang w:eastAsia="ko-KR"/>
              </w:rPr>
              <w:tab/>
              <w:t>심사평가기구는 접수서류를 받은 날로부터 60일(근무일 기준) 내에 검증보고서, 검사보고서 및 전문가 의견에 근거하여 기술심사평가 업무를 마치고 심사 결론을 내려야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심사평가</w:t>
            </w:r>
            <w:r w:rsidRPr="00CC357A">
              <w:rPr>
                <w:rFonts w:ascii="한컴바탕" w:eastAsia="한컴바탕" w:hAnsi="한컴바탕" w:cs="한컴바탕"/>
                <w:spacing w:val="-6"/>
                <w:szCs w:val="21"/>
                <w:lang w:eastAsia="ko-KR"/>
              </w:rPr>
              <w:t xml:space="preserve"> 과정에서 신청인의 서류 보정이 필요한 경우 심사평가기구는 보정이 필요한 모든 내용을 일괄적으로 고지하여야 한다. 신청인은 6개월 내에 보정을 요구받은 서류를 일괄적으로 제출하여야 한다. 서류 보정 기간은 심사평가 기간에 산입되지 아니한다. </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특수한</w:t>
            </w:r>
            <w:r w:rsidRPr="00CC357A">
              <w:rPr>
                <w:rFonts w:ascii="한컴바탕" w:eastAsia="한컴바탕" w:hAnsi="한컴바탕" w:cs="한컴바탕"/>
                <w:spacing w:val="-6"/>
                <w:szCs w:val="21"/>
                <w:lang w:eastAsia="ko-KR"/>
              </w:rPr>
              <w:t xml:space="preserve"> 사정으로 심사평가 기간의 연장이 필요한 경우 심사평가기구 책임자의 승인을 득한 후 30일(근무일 기준) 연장이 가능하며 연장 결정은 적시에 서면으로 신청인에게 고지하여야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17조</w:t>
            </w:r>
            <w:r w:rsidRPr="00CC357A">
              <w:rPr>
                <w:rFonts w:ascii="한컴바탕" w:eastAsia="한컴바탕" w:hAnsi="한컴바탕" w:cs="한컴바탕"/>
                <w:spacing w:val="-6"/>
                <w:szCs w:val="21"/>
                <w:lang w:eastAsia="ko-KR"/>
              </w:rPr>
              <w:tab/>
              <w:t>심사평가기구는 신청서류가 진실적이고 제품이 과학성, 안전성을 구비하였으며 생산공법이 합리적, 타당적이고 품질통제가 가능하며 기술요구와 검사방법이 과학적, 합리적인 것으로 판단하는 경우 등록 허가를 건의하여야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심사평가기구가</w:t>
            </w:r>
            <w:r w:rsidRPr="00CC357A">
              <w:rPr>
                <w:rFonts w:ascii="한컴바탕" w:eastAsia="한컴바탕" w:hAnsi="한컴바탕" w:cs="한컴바탕"/>
                <w:spacing w:val="-6"/>
                <w:szCs w:val="21"/>
                <w:lang w:eastAsia="ko-KR"/>
              </w:rPr>
              <w:t xml:space="preserve"> 등록 불허가를 건의하는 경우 신청인에게 등록 불허가 예고 통보서를 발송하여야 한다. 통보내용에 대해 이의가 있는 신청인은 통보서를 받은 날로부터 20일(근무일 기준) 내에 서면으로 심사평가기구에 재심사 신청을 제출하고 재심사 신청 이유를 설명하여야 한다. 재심사의 내용은 기존 신청사항 및 신청서류에 한한다.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심사평가기구는</w:t>
            </w:r>
            <w:r w:rsidRPr="00CC357A">
              <w:rPr>
                <w:rFonts w:ascii="한컴바탕" w:eastAsia="한컴바탕" w:hAnsi="한컴바탕" w:cs="한컴바탕"/>
                <w:spacing w:val="-6"/>
                <w:szCs w:val="21"/>
                <w:lang w:eastAsia="ko-KR"/>
              </w:rPr>
              <w:t xml:space="preserve"> 재심사 신청을 받은 날로부터 30일(근무일 기준) 내에 재심사 결정을 내려야 한다. 등록 불허가 건의를 변경하는 경우 서면으로 등록 신청인에게 통보하여야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18조</w:t>
            </w:r>
            <w:r w:rsidRPr="00CC357A">
              <w:rPr>
                <w:rFonts w:ascii="한컴바탕" w:eastAsia="한컴바탕" w:hAnsi="한컴바탕" w:cs="한컴바탕"/>
                <w:spacing w:val="-6"/>
                <w:szCs w:val="21"/>
                <w:lang w:eastAsia="ko-KR"/>
              </w:rPr>
              <w:tab/>
              <w:t>국가식품약품감독관리총국은 신청 접수일로부터 20일(근무일 기준) 내에 특수의학용도 조제식품 등록 신청에 대한 등록 허가 여부를 결정하여야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zCs w:val="21"/>
                <w:lang w:eastAsia="ko-KR"/>
              </w:rPr>
            </w:pPr>
            <w:r w:rsidRPr="00CC357A">
              <w:rPr>
                <w:rFonts w:ascii="한컴바탕" w:eastAsia="한컴바탕" w:hAnsi="한컴바탕" w:cs="한컴바탕" w:hint="eastAsia"/>
                <w:szCs w:val="21"/>
                <w:lang w:eastAsia="ko-KR"/>
              </w:rPr>
              <w:lastRenderedPageBreak/>
              <w:t>현장검증</w:t>
            </w:r>
            <w:r w:rsidRPr="00CC357A">
              <w:rPr>
                <w:rFonts w:ascii="한컴바탕" w:eastAsia="한컴바탕" w:hAnsi="한컴바탕" w:cs="한컴바탕"/>
                <w:szCs w:val="21"/>
                <w:lang w:eastAsia="ko-KR"/>
              </w:rPr>
              <w:t>, 샘플추출검사, 재심사에 소요되는 시간은 심사평가 및 등록 결정 기한에 산입되지 아니한다.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zCs w:val="21"/>
                <w:lang w:eastAsia="ko-KR"/>
              </w:rPr>
              <w:t>수입</w:t>
            </w:r>
            <w:r w:rsidRPr="00CC357A">
              <w:rPr>
                <w:rFonts w:ascii="한컴바탕" w:eastAsia="한컴바탕" w:hAnsi="한컴바탕" w:cs="한컴바탕"/>
                <w:szCs w:val="21"/>
                <w:lang w:eastAsia="ko-KR"/>
              </w:rPr>
              <w:t xml:space="preserve"> 특수의학용도 조제식품 등록 신청의 경우 해외생산기업의 실제 정황에 근거하여 해외 현장검증 및 샘플추출검사의 기한을 확정하여야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19조</w:t>
            </w:r>
            <w:r w:rsidRPr="00CC357A">
              <w:rPr>
                <w:rFonts w:ascii="한컴바탕" w:eastAsia="한컴바탕" w:hAnsi="한컴바탕" w:cs="한컴바탕"/>
                <w:spacing w:val="-6"/>
                <w:szCs w:val="21"/>
                <w:lang w:eastAsia="ko-KR"/>
              </w:rPr>
              <w:tab/>
              <w:t>국가식품약품감독관리총국이 등록을 허가하기로 결정하는 경우 접수기구는 결정일로부터 10일(근무일 기준) 내에 특수의학용도 조제식품 등록증서를 발급 및 송달하여야 하며; 등록 불허가를 결정하는 경우 그 이유를 설명하여야 하고 접수기구는 결정일로부터 10일(근무일 기준) 내에 특수의학용도 조제식품 등록 신청 불허가 결정을 발송하여야 하며 이와 더불어 신청인에게 행정재심사를 신청하거나 행정소송을 제기할 권리가 있음 고지하여야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특수의학용도</w:t>
            </w:r>
            <w:r w:rsidRPr="00CC357A">
              <w:rPr>
                <w:rFonts w:ascii="한컴바탕" w:eastAsia="한컴바탕" w:hAnsi="한컴바탕" w:cs="한컴바탕"/>
                <w:spacing w:val="-6"/>
                <w:szCs w:val="21"/>
                <w:lang w:eastAsia="ko-KR"/>
              </w:rPr>
              <w:t xml:space="preserve"> 조제식품 등록증서의 유효기간은 5년이다. </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20조</w:t>
            </w:r>
            <w:r w:rsidRPr="00CC357A">
              <w:rPr>
                <w:rFonts w:ascii="한컴바탕" w:eastAsia="한컴바탕" w:hAnsi="한컴바탕" w:cs="한컴바탕"/>
                <w:spacing w:val="-6"/>
                <w:szCs w:val="21"/>
                <w:lang w:eastAsia="ko-KR"/>
              </w:rPr>
              <w:tab/>
              <w:t>특수의학용도 조제식품 등록증서 및 그 첨부서류에는 다음 각 호의 사항을 명확히 기재하여야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(1)</w:t>
            </w:r>
            <w:r w:rsidRPr="00CC357A">
              <w:rPr>
                <w:rFonts w:ascii="한컴바탕" w:eastAsia="한컴바탕" w:hAnsi="한컴바탕" w:cs="한컴바탕"/>
                <w:spacing w:val="-6"/>
                <w:szCs w:val="21"/>
                <w:lang w:eastAsia="ko-KR"/>
              </w:rPr>
              <w:tab/>
              <w:t>제품 명칭;</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(2)</w:t>
            </w:r>
            <w:r w:rsidRPr="00CC357A">
              <w:rPr>
                <w:rFonts w:ascii="한컴바탕" w:eastAsia="한컴바탕" w:hAnsi="한컴바탕" w:cs="한컴바탕"/>
                <w:spacing w:val="-6"/>
                <w:szCs w:val="21"/>
                <w:lang w:eastAsia="ko-KR"/>
              </w:rPr>
              <w:tab/>
              <w:t>기업 명칭, 생산 주소;</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(3)</w:t>
            </w:r>
            <w:r w:rsidRPr="00CC357A">
              <w:rPr>
                <w:rFonts w:ascii="한컴바탕" w:eastAsia="한컴바탕" w:hAnsi="한컴바탕" w:cs="한컴바탕"/>
                <w:spacing w:val="-6"/>
                <w:szCs w:val="21"/>
                <w:lang w:eastAsia="ko-KR"/>
              </w:rPr>
              <w:tab/>
              <w:t>등록번호 및 유효기간;</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(4)</w:t>
            </w:r>
            <w:r w:rsidRPr="00CC357A">
              <w:rPr>
                <w:rFonts w:ascii="한컴바탕" w:eastAsia="한컴바탕" w:hAnsi="한컴바탕" w:cs="한컴바탕"/>
                <w:spacing w:val="-6"/>
                <w:szCs w:val="21"/>
                <w:lang w:eastAsia="ko-KR"/>
              </w:rPr>
              <w:tab/>
              <w:t>제품 유형;</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(5)</w:t>
            </w:r>
            <w:r w:rsidRPr="00CC357A">
              <w:rPr>
                <w:rFonts w:ascii="한컴바탕" w:eastAsia="한컴바탕" w:hAnsi="한컴바탕" w:cs="한컴바탕"/>
                <w:spacing w:val="-6"/>
                <w:szCs w:val="21"/>
                <w:lang w:eastAsia="ko-KR"/>
              </w:rPr>
              <w:tab/>
              <w:t>제품 배합식;</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(6)</w:t>
            </w:r>
            <w:r w:rsidRPr="00CC357A">
              <w:rPr>
                <w:rFonts w:ascii="한컴바탕" w:eastAsia="한컴바탕" w:hAnsi="한컴바탕" w:cs="한컴바탕"/>
                <w:spacing w:val="-6"/>
                <w:szCs w:val="21"/>
                <w:lang w:eastAsia="ko-KR"/>
              </w:rPr>
              <w:tab/>
              <w:t>생산공법;</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(7)</w:t>
            </w:r>
            <w:r w:rsidRPr="00CC357A">
              <w:rPr>
                <w:rFonts w:ascii="한컴바탕" w:eastAsia="한컴바탕" w:hAnsi="한컴바탕" w:cs="한컴바탕"/>
                <w:spacing w:val="-6"/>
                <w:szCs w:val="21"/>
                <w:lang w:eastAsia="ko-KR"/>
              </w:rPr>
              <w:tab/>
              <w:t>제품의 라벨, 설명서.</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특수의학용도</w:t>
            </w:r>
            <w:r w:rsidRPr="00CC357A">
              <w:rPr>
                <w:rFonts w:ascii="한컴바탕" w:eastAsia="한컴바탕" w:hAnsi="한컴바탕" w:cs="한컴바탕"/>
                <w:spacing w:val="-6"/>
                <w:szCs w:val="21"/>
                <w:lang w:eastAsia="ko-KR"/>
              </w:rPr>
              <w:t xml:space="preserve"> 조제식품 등록번호의 양식은 : </w:t>
            </w:r>
            <w:r w:rsidRPr="00CC357A">
              <w:rPr>
                <w:rFonts w:ascii="한컴바탕" w:eastAsia="한컴바탕" w:hAnsi="한컴바탕" w:cs="한컴바탕" w:hint="eastAsia"/>
                <w:spacing w:val="-6"/>
                <w:szCs w:val="21"/>
                <w:lang w:eastAsia="ko-KR"/>
              </w:rPr>
              <w:t>國食注字</w:t>
            </w:r>
            <w:r w:rsidRPr="00CC357A">
              <w:rPr>
                <w:rFonts w:ascii="한컴바탕" w:eastAsia="한컴바탕" w:hAnsi="한컴바탕" w:cs="한컴바탕"/>
                <w:spacing w:val="-6"/>
                <w:szCs w:val="21"/>
                <w:lang w:eastAsia="ko-KR"/>
              </w:rPr>
              <w:t>TY + 네자리수 연도 번호 + 네자리수 순서번호이며 그 중에서 TY는 특수의학용도 조제식품을 의미한다.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3절 변경 및 갱신</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21조</w:t>
            </w:r>
            <w:r w:rsidRPr="00CC357A">
              <w:rPr>
                <w:rFonts w:ascii="한컴바탕" w:eastAsia="한컴바탕" w:hAnsi="한컴바탕" w:cs="한컴바탕"/>
                <w:spacing w:val="-6"/>
                <w:szCs w:val="21"/>
                <w:lang w:eastAsia="ko-KR"/>
              </w:rPr>
              <w:tab/>
              <w:t>특수의학용도 조제식품 등록증서 및 그 첨부서류 기재 사항의 변경이 필요한 경우 신청인은 국가식품약품감독관리총국에 다음 각 호의 서류를 제출하여 등록 변경을 신청하여야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(1)</w:t>
            </w:r>
            <w:r w:rsidRPr="00CC357A">
              <w:rPr>
                <w:rFonts w:ascii="한컴바탕" w:eastAsia="한컴바탕" w:hAnsi="한컴바탕" w:cs="한컴바탕"/>
                <w:spacing w:val="-6"/>
                <w:szCs w:val="21"/>
                <w:lang w:eastAsia="ko-KR"/>
              </w:rPr>
              <w:tab/>
              <w:t>특수의학용도 조제식품 등록 변경 신청서;</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(2)</w:t>
            </w:r>
            <w:r w:rsidRPr="00CC357A">
              <w:rPr>
                <w:rFonts w:ascii="한컴바탕" w:eastAsia="한컴바탕" w:hAnsi="한컴바탕" w:cs="한컴바탕"/>
                <w:spacing w:val="-6"/>
                <w:szCs w:val="21"/>
                <w:lang w:eastAsia="ko-KR"/>
              </w:rPr>
              <w:tab/>
              <w:t>등록증서 및 그 첨부서류 기재 사항 변경에 대한 증명 서류.</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22조</w:t>
            </w:r>
            <w:r w:rsidRPr="00CC357A">
              <w:rPr>
                <w:rFonts w:ascii="한컴바탕" w:eastAsia="한컴바탕" w:hAnsi="한컴바탕" w:cs="한컴바탕"/>
                <w:spacing w:val="-6"/>
                <w:szCs w:val="21"/>
                <w:lang w:eastAsia="ko-KR"/>
              </w:rPr>
              <w:tab/>
              <w:t>신청인이 제품의 배합식, 생산공법 등 제품의 안전성, 영양충족성 및 특수의학용도의 임상효과에 영향을 미칠 수 있는 사항을 변경하는 경</w:t>
            </w:r>
            <w:r w:rsidRPr="00CC357A">
              <w:rPr>
                <w:rFonts w:ascii="한컴바탕" w:eastAsia="한컴바탕" w:hAnsi="한컴바탕" w:cs="한컴바탕"/>
                <w:spacing w:val="-6"/>
                <w:szCs w:val="21"/>
                <w:lang w:eastAsia="ko-KR"/>
              </w:rPr>
              <w:lastRenderedPageBreak/>
              <w:t>우 국가식품약품감독관리총국은 실질적 심사를 진행하여야 하며 이 방법 제18조에 규정한 기한 내에 등록 변경 업무를 완성하여야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신청인이</w:t>
            </w:r>
            <w:r w:rsidRPr="00CC357A">
              <w:rPr>
                <w:rFonts w:ascii="한컴바탕" w:eastAsia="한컴바탕" w:hAnsi="한컴바탕" w:cs="한컴바탕"/>
                <w:spacing w:val="-6"/>
                <w:szCs w:val="21"/>
                <w:lang w:eastAsia="ko-KR"/>
              </w:rPr>
              <w:t xml:space="preserve"> 기업 명칭, 생산 주소 명칭 등 제품의 안전성, 영양충족성 및 특수의학용도의 임상효과에 영향을 미치지 아니하는 사항을 변경하는 경우 국가식품약품감독관리총국은 사실 여부를 확인하여야 하며 접수일로부터 10일(근무일 기준) 내에 등록 변경 허가 여부를 결정하여야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10"/>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23조</w:t>
            </w:r>
            <w:r w:rsidRPr="00CC357A">
              <w:rPr>
                <w:rFonts w:ascii="한컴바탕" w:eastAsia="한컴바탕" w:hAnsi="한컴바탕" w:cs="한컴바탕"/>
                <w:spacing w:val="-6"/>
                <w:szCs w:val="21"/>
                <w:lang w:eastAsia="ko-KR"/>
              </w:rPr>
              <w:tab/>
            </w:r>
            <w:r w:rsidRPr="00CC357A">
              <w:rPr>
                <w:rFonts w:ascii="한컴바탕" w:eastAsia="한컴바탕" w:hAnsi="한컴바탕" w:cs="한컴바탕"/>
                <w:spacing w:val="-10"/>
                <w:szCs w:val="21"/>
                <w:lang w:eastAsia="ko-KR"/>
              </w:rPr>
              <w:t>국가식품약품감독관리총국은 등록 변경 신청을 허가하는 경우 신청인에게 등록증서를 교체발급하여야 하며 기존 등록번호와 유효기간은 그대로 유지한다. 등록 변경 신청을 허가하지 아니하는 경우 변경 등록 불허가 결정을 내려야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24조</w:t>
            </w:r>
            <w:r w:rsidRPr="00CC357A">
              <w:rPr>
                <w:rFonts w:ascii="한컴바탕" w:eastAsia="한컴바탕" w:hAnsi="한컴바탕" w:cs="한컴바탕"/>
                <w:spacing w:val="-6"/>
                <w:szCs w:val="21"/>
                <w:lang w:eastAsia="ko-KR"/>
              </w:rPr>
              <w:tab/>
              <w:t>특수의학용도 조제식품 등록증서의 유효기간이 만료된 후에도 계속 생산 또는 수입하고자 하는 경우 유효기간이 만료되기 6개월 전에 국가식품약품감독관리총국에 다음 각 호의 서류를 제출하여 등록 갱신을 신청하여야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(1)</w:t>
            </w:r>
            <w:r w:rsidRPr="00CC357A">
              <w:rPr>
                <w:rFonts w:ascii="한컴바탕" w:eastAsia="한컴바탕" w:hAnsi="한컴바탕" w:cs="한컴바탕"/>
                <w:spacing w:val="-6"/>
                <w:szCs w:val="21"/>
                <w:lang w:eastAsia="ko-KR"/>
              </w:rPr>
              <w:tab/>
              <w:t>특수의학용도 조제식품 등록 갱신 신청서;</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(2)</w:t>
            </w:r>
            <w:r w:rsidRPr="00CC357A">
              <w:rPr>
                <w:rFonts w:ascii="한컴바탕" w:eastAsia="한컴바탕" w:hAnsi="한컴바탕" w:cs="한컴바탕"/>
                <w:spacing w:val="-6"/>
                <w:szCs w:val="21"/>
                <w:lang w:eastAsia="ko-KR"/>
              </w:rPr>
              <w:tab/>
              <w:t>특수의학용도 조제식품 품질안전 관리 상황;</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(3)</w:t>
            </w:r>
            <w:r w:rsidRPr="00CC357A">
              <w:rPr>
                <w:rFonts w:ascii="한컴바탕" w:eastAsia="한컴바탕" w:hAnsi="한컴바탕" w:cs="한컴바탕"/>
                <w:spacing w:val="-6"/>
                <w:szCs w:val="21"/>
                <w:lang w:eastAsia="ko-KR"/>
              </w:rPr>
              <w:tab/>
              <w:t>특수의학용도 조제식품 품질관리 시스템 자기검사 보고서;</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(4)</w:t>
            </w:r>
            <w:r w:rsidRPr="00CC357A">
              <w:rPr>
                <w:rFonts w:ascii="한컴바탕" w:eastAsia="한컴바탕" w:hAnsi="한컴바탕" w:cs="한컴바탕"/>
                <w:spacing w:val="-6"/>
                <w:szCs w:val="21"/>
                <w:lang w:eastAsia="ko-KR"/>
              </w:rPr>
              <w:tab/>
              <w:t>특수의학용도 조제식품 추적평가 상황.</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25조</w:t>
            </w:r>
            <w:r w:rsidRPr="00CC357A">
              <w:rPr>
                <w:rFonts w:ascii="한컴바탕" w:eastAsia="한컴바탕" w:hAnsi="한컴바탕" w:cs="한컴바탕"/>
                <w:spacing w:val="-6"/>
                <w:szCs w:val="21"/>
                <w:lang w:eastAsia="ko-KR"/>
              </w:rPr>
              <w:tab/>
              <w:t>국가식품약품감독관리총국은 수요에 따라 등록 갱신 신청에 대한 실질적 심사를 진행하고 이 방법 제18조에 규정한 기한 내에 등록 갱신 업무를 완성한다. 기한이 경과될 때까지 결정을 내리지 아니하는 경우 갱신을 허가한 것으로 간주한다.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26조</w:t>
            </w:r>
            <w:r w:rsidRPr="00CC357A">
              <w:rPr>
                <w:rFonts w:ascii="한컴바탕" w:eastAsia="한컴바탕" w:hAnsi="한컴바탕" w:cs="한컴바탕"/>
                <w:spacing w:val="-6"/>
                <w:szCs w:val="21"/>
                <w:lang w:eastAsia="ko-KR"/>
              </w:rPr>
              <w:tab/>
              <w:t>국가식품약품감독관리총국은 등록 갱신을 허가하는 경우 신청인에게 등록증서를 교체발급하며 기존 등록번호는 그대로 유지하고 등록증서의 유효기간은 허가일로부터 다시 기산한다. 등록 갱신을 허가하지 아니하는 경우 등록 갱신 불허가 결정을 내려야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27조</w:t>
            </w:r>
            <w:r w:rsidRPr="00CC357A">
              <w:rPr>
                <w:rFonts w:ascii="한컴바탕" w:eastAsia="한컴바탕" w:hAnsi="한컴바탕" w:cs="한컴바탕"/>
                <w:spacing w:val="-6"/>
                <w:szCs w:val="21"/>
                <w:lang w:eastAsia="ko-KR"/>
              </w:rPr>
              <w:tab/>
              <w:t>다음 각 호의 어느 하나에 해당되는 경우 등록 갱신을 허가하지 아니한다.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(1)</w:t>
            </w:r>
            <w:r w:rsidRPr="00CC357A">
              <w:rPr>
                <w:rFonts w:ascii="한컴바탕" w:eastAsia="한컴바탕" w:hAnsi="한컴바탕" w:cs="한컴바탕"/>
                <w:spacing w:val="-6"/>
                <w:szCs w:val="21"/>
                <w:lang w:eastAsia="ko-KR"/>
              </w:rPr>
              <w:tab/>
              <w:t>등록인이 규정된 기한 내에 등록 갱신 신청을 제출하지 아니한 경우;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(2)</w:t>
            </w:r>
            <w:r w:rsidRPr="00CC357A">
              <w:rPr>
                <w:rFonts w:ascii="한컴바탕" w:eastAsia="한컴바탕" w:hAnsi="한컴바탕" w:cs="한컴바탕"/>
                <w:spacing w:val="-6"/>
                <w:szCs w:val="21"/>
                <w:lang w:eastAsia="ko-KR"/>
              </w:rPr>
              <w:tab/>
              <w:t>등록제품이 연속된 12개월 내에 성급 이상의 감독 추출검사에서 3회 이상의 불합격 판정을 받은 경우;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(3)</w:t>
            </w:r>
            <w:r w:rsidRPr="00CC357A">
              <w:rPr>
                <w:rFonts w:ascii="한컴바탕" w:eastAsia="한컴바탕" w:hAnsi="한컴바탕" w:cs="한컴바탕"/>
                <w:spacing w:val="-6"/>
                <w:szCs w:val="21"/>
                <w:lang w:eastAsia="ko-KR"/>
              </w:rPr>
              <w:tab/>
              <w:t>기업이 등록 시점의 생산능력, 검사능력</w:t>
            </w:r>
            <w:r w:rsidRPr="00CC357A">
              <w:rPr>
                <w:rFonts w:ascii="한컴바탕" w:eastAsia="한컴바탕" w:hAnsi="한컴바탕" w:cs="한컴바탕"/>
                <w:spacing w:val="-6"/>
                <w:szCs w:val="21"/>
                <w:lang w:eastAsia="ko-KR"/>
              </w:rPr>
              <w:lastRenderedPageBreak/>
              <w:t>을 유지하지 못한 경우;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(4)</w:t>
            </w:r>
            <w:r w:rsidRPr="00CC357A">
              <w:rPr>
                <w:rFonts w:ascii="한컴바탕" w:eastAsia="한컴바탕" w:hAnsi="한컴바탕" w:cs="한컴바탕"/>
                <w:spacing w:val="-6"/>
                <w:szCs w:val="21"/>
                <w:lang w:eastAsia="ko-KR"/>
              </w:rPr>
              <w:tab/>
              <w:t>법률•법규 또는 제품의 안전성, 영양충족성 및 특수의학용도의 임상효과의 요구에 부합되지 아니하는 기타의 경우.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28조</w:t>
            </w:r>
            <w:r w:rsidRPr="00CC357A">
              <w:rPr>
                <w:rFonts w:ascii="한컴바탕" w:eastAsia="한컴바탕" w:hAnsi="한컴바탕" w:cs="한컴바탕"/>
                <w:spacing w:val="-6"/>
                <w:szCs w:val="21"/>
                <w:lang w:eastAsia="ko-KR"/>
              </w:rPr>
              <w:tab/>
              <w:t>특수의학용도 조제식품 등록 변경 및 갱신 절차에 대하여 본 절에서 규정하지 아니한 부분은 본 장 제1절, 제2절의 관련 규정에 따른다.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3장 임상시험</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1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29조</w:t>
            </w:r>
            <w:r w:rsidRPr="00CC357A">
              <w:rPr>
                <w:rFonts w:ascii="한컴바탕" w:eastAsia="한컴바탕" w:hAnsi="한컴바탕" w:cs="한컴바탕"/>
                <w:spacing w:val="-6"/>
                <w:szCs w:val="21"/>
                <w:lang w:eastAsia="ko-KR"/>
              </w:rPr>
              <w:tab/>
            </w:r>
            <w:r w:rsidRPr="00CC357A">
              <w:rPr>
                <w:rFonts w:ascii="한컴바탕" w:eastAsia="한컴바탕" w:hAnsi="한컴바탕" w:cs="한컴바탕"/>
                <w:spacing w:val="16"/>
                <w:szCs w:val="21"/>
                <w:lang w:eastAsia="ko-KR"/>
              </w:rPr>
              <w:t>특정 다영양 조제식품의 임상시험을 필요로 하는 경우 신청인이 요구에 부합하는 임상시험기구에 의뢰하여 임상시험보고서를 발행한다. 임상시험보고서에는 온전한 통계분석 보고와 데이터가 포함되어야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30조</w:t>
            </w:r>
            <w:r w:rsidRPr="00CC357A">
              <w:rPr>
                <w:rFonts w:ascii="한컴바탕" w:eastAsia="한컴바탕" w:hAnsi="한컴바탕" w:cs="한컴바탕"/>
                <w:spacing w:val="-6"/>
                <w:szCs w:val="21"/>
                <w:lang w:eastAsia="ko-KR"/>
              </w:rPr>
              <w:tab/>
            </w:r>
            <w:r w:rsidRPr="00CC357A">
              <w:rPr>
                <w:rFonts w:ascii="한컴바탕" w:eastAsia="한컴바탕" w:hAnsi="한컴바탕" w:cs="한컴바탕"/>
                <w:szCs w:val="21"/>
                <w:lang w:eastAsia="ko-KR"/>
              </w:rPr>
              <w:t>임상시험은 특수의학용도 조제식품 임상시험 품질관리 규범에 따라 진행하여야 한다.</w:t>
            </w:r>
          </w:p>
          <w:p w:rsidR="00CC357A" w:rsidRDefault="00CC357A" w:rsidP="00CC357A">
            <w:pPr>
              <w:wordWrap w:val="0"/>
              <w:autoSpaceDN w:val="0"/>
              <w:snapToGrid w:val="0"/>
              <w:spacing w:line="290" w:lineRule="atLeast"/>
              <w:jc w:val="left"/>
              <w:rPr>
                <w:rFonts w:ascii="한컴바탕" w:eastAsia="한컴바탕" w:hAnsi="한컴바탕" w:cs="한컴바탕" w:hint="eastAsia"/>
                <w:szCs w:val="21"/>
              </w:rPr>
            </w:pPr>
            <w:r w:rsidRPr="00CC357A">
              <w:rPr>
                <w:rFonts w:ascii="한컴바탕" w:eastAsia="한컴바탕" w:hAnsi="한컴바탕" w:cs="한컴바탕" w:hint="eastAsia"/>
                <w:szCs w:val="21"/>
                <w:lang w:eastAsia="ko-KR"/>
              </w:rPr>
              <w:t>특수의학용도</w:t>
            </w:r>
            <w:r w:rsidRPr="00CC357A">
              <w:rPr>
                <w:rFonts w:ascii="한컴바탕" w:eastAsia="한컴바탕" w:hAnsi="한컴바탕" w:cs="한컴바탕"/>
                <w:szCs w:val="21"/>
                <w:lang w:eastAsia="ko-KR"/>
              </w:rPr>
              <w:t xml:space="preserve"> 조제식품 임상시험 품질관리 규범은 국가식품약품감독관리총국이 공표한다.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hint="eastAsia"/>
                <w:szCs w:val="21"/>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31조</w:t>
            </w:r>
            <w:r w:rsidRPr="00CC357A">
              <w:rPr>
                <w:rFonts w:ascii="한컴바탕" w:eastAsia="한컴바탕" w:hAnsi="한컴바탕" w:cs="한컴바탕"/>
                <w:spacing w:val="-6"/>
                <w:szCs w:val="21"/>
                <w:lang w:eastAsia="ko-KR"/>
              </w:rPr>
              <w:tab/>
              <w:t>신청인이 다기관 공동임상시험을 진행하는 경우 연구책임업체와 통계업체를 명확히 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32조</w:t>
            </w:r>
            <w:r w:rsidRPr="00CC357A">
              <w:rPr>
                <w:rFonts w:ascii="한컴바탕" w:eastAsia="한컴바탕" w:hAnsi="한컴바탕" w:cs="한컴바탕"/>
                <w:spacing w:val="-6"/>
                <w:szCs w:val="21"/>
                <w:lang w:eastAsia="ko-KR"/>
              </w:rPr>
              <w:tab/>
              <w:t>신청인은 임상시험에 사용되는 시험용 샘플과 대조 샘플의 품질안전에 대하여 책임져야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임상시험에</w:t>
            </w:r>
            <w:r w:rsidRPr="00CC357A">
              <w:rPr>
                <w:rFonts w:ascii="한컴바탕" w:eastAsia="한컴바탕" w:hAnsi="한컴바탕" w:cs="한컴바탕"/>
                <w:spacing w:val="-6"/>
                <w:szCs w:val="21"/>
                <w:lang w:eastAsia="ko-KR"/>
              </w:rPr>
              <w:t xml:space="preserve"> 사용되는 시험용 샘플은 신청인이 생산한 검사에서 합격한 샘플이어야 하며 생산조건은 특수의학용도 조제식품 양호생산규범에 부합되어야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4장 라벨 및 설명서</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33조</w:t>
            </w:r>
            <w:r w:rsidRPr="00CC357A">
              <w:rPr>
                <w:rFonts w:ascii="한컴바탕" w:eastAsia="한컴바탕" w:hAnsi="한컴바탕" w:cs="한컴바탕"/>
                <w:spacing w:val="-6"/>
                <w:szCs w:val="21"/>
                <w:lang w:eastAsia="ko-KR"/>
              </w:rPr>
              <w:tab/>
              <w:t>특수의학용도 조제식품의 라벨은 법률•법규•규장 및 식품안전 국가표준의 규장에 따라 표시하여야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34조</w:t>
            </w:r>
            <w:r w:rsidRPr="00CC357A">
              <w:rPr>
                <w:rFonts w:ascii="한컴바탕" w:eastAsia="한컴바탕" w:hAnsi="한컴바탕" w:cs="한컴바탕"/>
                <w:spacing w:val="-6"/>
                <w:szCs w:val="21"/>
                <w:lang w:eastAsia="ko-KR"/>
              </w:rPr>
              <w:tab/>
              <w:t>특수의학용도 조제식품의 라벨과 설명서는 그 내용이 일치하여야 하고 특수의학용도 조제식품 등록증서의 내용과 연관된 부분은 등록증서의 내용과 일치하여야 하며 등록번호를 명확히 기재하여야 한다. 설명서의 내용이 라벨의 내용에 전부 포함되어 있을 경우 설명서를 별도로 첨부하지 않을 수 있다.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35조</w:t>
            </w:r>
            <w:r w:rsidRPr="00CC357A">
              <w:rPr>
                <w:rFonts w:ascii="한컴바탕" w:eastAsia="한컴바탕" w:hAnsi="한컴바탕" w:cs="한컴바탕"/>
                <w:spacing w:val="-6"/>
                <w:szCs w:val="21"/>
                <w:lang w:eastAsia="ko-KR"/>
              </w:rPr>
              <w:tab/>
              <w:t>특수의학용도 조제식품의 라벨, 설명서는 진실적이고 정확하며 뚜렷하고 지속력이 양호하며 선명하고 읽기 수월해야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lastRenderedPageBreak/>
              <w:t>제</w:t>
            </w:r>
            <w:r w:rsidRPr="00CC357A">
              <w:rPr>
                <w:rFonts w:ascii="한컴바탕" w:eastAsia="한컴바탕" w:hAnsi="한컴바탕" w:cs="한컴바탕"/>
                <w:spacing w:val="-6"/>
                <w:szCs w:val="21"/>
                <w:lang w:eastAsia="ko-KR"/>
              </w:rPr>
              <w:t>36조</w:t>
            </w:r>
            <w:r w:rsidRPr="00CC357A">
              <w:rPr>
                <w:rFonts w:ascii="한컴바탕" w:eastAsia="한컴바탕" w:hAnsi="한컴바탕" w:cs="한컴바탕"/>
                <w:spacing w:val="-6"/>
                <w:szCs w:val="21"/>
                <w:lang w:eastAsia="ko-KR"/>
              </w:rPr>
              <w:tab/>
              <w:t>특수의학용도 조제식품의 라벨, 설명서는 허위적 내용을 포함하여서는 아니되며 질병 예방 기능, 치료 기능을 언급하여서는 아니된다. 생산기업은 그가 제공한 라벨, 설명서의 내용에 대하여 책임진다.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37조</w:t>
            </w:r>
            <w:r w:rsidRPr="00CC357A">
              <w:rPr>
                <w:rFonts w:ascii="한컴바탕" w:eastAsia="한컴바탕" w:hAnsi="한컴바탕" w:cs="한컴바탕"/>
                <w:spacing w:val="-6"/>
                <w:szCs w:val="21"/>
                <w:lang w:eastAsia="ko-KR"/>
              </w:rPr>
              <w:tab/>
              <w:t>특수의학용도 조제식품의 명칭은 식품의 진실된 속성을 반영하여야 하고 식품안전 국가표준에 규정한 분류명칭 또는 동등효과명칭을 사용하여야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38조</w:t>
            </w:r>
            <w:r w:rsidRPr="00CC357A">
              <w:rPr>
                <w:rFonts w:ascii="한컴바탕" w:eastAsia="한컴바탕" w:hAnsi="한컴바탕" w:cs="한컴바탕"/>
                <w:spacing w:val="-6"/>
                <w:szCs w:val="21"/>
                <w:lang w:eastAsia="ko-KR"/>
              </w:rPr>
              <w:tab/>
              <w:t>특수의학용도 조제식품의 라벨, 설명서에는 식품안전 국가표준의 규정에 따라 현저한 위치에 다음 각 호의 내용을 표시하여야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(1)</w:t>
            </w:r>
            <w:r w:rsidRPr="00CC357A">
              <w:rPr>
                <w:rFonts w:ascii="한컴바탕" w:eastAsia="한컴바탕" w:hAnsi="한컴바탕" w:cs="한컴바탕"/>
                <w:spacing w:val="-6"/>
                <w:szCs w:val="21"/>
                <w:lang w:eastAsia="ko-KR"/>
              </w:rPr>
              <w:tab/>
              <w:t>의사 또는 임상영양사의 처방에 따라 복용하시기 바랍니다.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(2)</w:t>
            </w:r>
            <w:r w:rsidRPr="00CC357A">
              <w:rPr>
                <w:rFonts w:ascii="한컴바탕" w:eastAsia="한컴바탕" w:hAnsi="한컴바탕" w:cs="한컴바탕"/>
                <w:spacing w:val="-6"/>
                <w:szCs w:val="21"/>
                <w:lang w:eastAsia="ko-KR"/>
              </w:rPr>
              <w:tab/>
              <w:t>표적 집단 이외의 소비자에게는 복용을 권장하지 않습니다.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(3)</w:t>
            </w:r>
            <w:r w:rsidRPr="00CC357A">
              <w:rPr>
                <w:rFonts w:ascii="한컴바탕" w:eastAsia="한컴바탕" w:hAnsi="한컴바탕" w:cs="한컴바탕"/>
                <w:spacing w:val="-6"/>
                <w:szCs w:val="21"/>
                <w:lang w:eastAsia="ko-KR"/>
              </w:rPr>
              <w:tab/>
              <w:t>본 제품을 장관외 영양공급 및 정맥주사로 사용하는 것을 금지합니다.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5장 감독검사</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39조</w:t>
            </w:r>
            <w:r w:rsidRPr="00CC357A">
              <w:rPr>
                <w:rFonts w:ascii="한컴바탕" w:eastAsia="한컴바탕" w:hAnsi="한컴바탕" w:cs="한컴바탕"/>
                <w:spacing w:val="-6"/>
                <w:szCs w:val="21"/>
                <w:lang w:eastAsia="ko-KR"/>
              </w:rPr>
              <w:tab/>
              <w:t>특수의학용도 조제식품 생산기업은 등록 허가를 받은 배합식, 생산공법 등 기술요구에 따라 생산을 실시함으로써 특수의학용도 조제식품의 안전성을 보장하여야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특수의학용도</w:t>
            </w:r>
            <w:r w:rsidRPr="00CC357A">
              <w:rPr>
                <w:rFonts w:ascii="한컴바탕" w:eastAsia="한컴바탕" w:hAnsi="한컴바탕" w:cs="한컴바탕"/>
                <w:spacing w:val="-6"/>
                <w:szCs w:val="21"/>
                <w:lang w:eastAsia="ko-KR"/>
              </w:rPr>
              <w:t xml:space="preserve"> 조제식품 생산기업은 그가 제출한 등록 변경 신청이 허가 받기 전까지 기존 등록증서 및 그 첨부서류에 기재된 내용에 엄격히 따라 생산을 실시하여야 하며 생산 조건 및 요구를 무단 변경하여서는 아니된다.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특수의학용도</w:t>
            </w:r>
            <w:r w:rsidRPr="00CC357A">
              <w:rPr>
                <w:rFonts w:ascii="한컴바탕" w:eastAsia="한컴바탕" w:hAnsi="한컴바탕" w:cs="한컴바탕"/>
                <w:spacing w:val="-6"/>
                <w:szCs w:val="21"/>
                <w:lang w:eastAsia="ko-KR"/>
              </w:rPr>
              <w:t xml:space="preserve"> 조제식품 생산기업은 그가 제출한 등록 변경 신청이 허가를 받은 후 변경 후의 특수의학용도 조제식품 등록증서 및 그 첨부서류에 기재된 내용에 엄격히 따라 생산을 실시하여야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40조</w:t>
            </w:r>
            <w:r w:rsidRPr="00CC357A">
              <w:rPr>
                <w:rFonts w:ascii="한컴바탕" w:eastAsia="한컴바탕" w:hAnsi="한컴바탕" w:cs="한컴바탕"/>
                <w:spacing w:val="-6"/>
                <w:szCs w:val="21"/>
                <w:lang w:eastAsia="ko-KR"/>
              </w:rPr>
              <w:tab/>
              <w:t>특수의학용도 조제식품 등록 신청의 접수, 기술 심사평가, 현장검증, 샘플추출검사, 임상시험 등 업무에 참여하는 인력과 전문가는 등록 과정에서 알게 된 상업비밀에 대하여 비밀을 유지하여야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zCs w:val="21"/>
                <w:lang w:eastAsia="ko-KR"/>
              </w:rPr>
            </w:pPr>
            <w:r w:rsidRPr="00CC357A">
              <w:rPr>
                <w:rFonts w:ascii="한컴바탕" w:eastAsia="한컴바탕" w:hAnsi="한컴바탕" w:cs="한컴바탕" w:hint="eastAsia"/>
                <w:szCs w:val="21"/>
                <w:lang w:eastAsia="ko-KR"/>
              </w:rPr>
              <w:t>신청인은</w:t>
            </w:r>
            <w:r w:rsidRPr="00CC357A">
              <w:rPr>
                <w:rFonts w:ascii="한컴바탕" w:eastAsia="한컴바탕" w:hAnsi="한컴바탕" w:cs="한컴바탕"/>
                <w:szCs w:val="21"/>
                <w:lang w:eastAsia="ko-KR"/>
              </w:rPr>
              <w:t xml:space="preserve"> 국가의 관련 규정에 따라 신청서류상의 상업비밀을 표기하고 그 근거를 제시하여야 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41조</w:t>
            </w:r>
            <w:r w:rsidRPr="00CC357A">
              <w:rPr>
                <w:rFonts w:ascii="한컴바탕" w:eastAsia="한컴바탕" w:hAnsi="한컴바탕" w:cs="한컴바탕"/>
                <w:spacing w:val="-6"/>
                <w:szCs w:val="21"/>
                <w:lang w:eastAsia="ko-KR"/>
              </w:rPr>
              <w:tab/>
              <w:t>다음 각 호의 어느 하나에 해당되는 상황이 있을 경우 국가식품약품감독관리총국은 이해관계자의 청구 또는 직권에 의거하여 특수의학용도 조제식품 등록을 취소할 수 있다.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lastRenderedPageBreak/>
              <w:t>(1)</w:t>
            </w:r>
            <w:r w:rsidRPr="00CC357A">
              <w:rPr>
                <w:rFonts w:ascii="한컴바탕" w:eastAsia="한컴바탕" w:hAnsi="한컴바탕" w:cs="한컴바탕"/>
                <w:spacing w:val="-6"/>
                <w:szCs w:val="21"/>
                <w:lang w:eastAsia="ko-KR"/>
              </w:rPr>
              <w:tab/>
              <w:t>업무인력이 등록 허가 결정을 내림에 있어 직권을 남용하거나 직무를 소홀히 한 경우;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(2)</w:t>
            </w:r>
            <w:r w:rsidRPr="00CC357A">
              <w:rPr>
                <w:rFonts w:ascii="한컴바탕" w:eastAsia="한컴바탕" w:hAnsi="한컴바탕" w:cs="한컴바탕"/>
                <w:spacing w:val="-6"/>
                <w:szCs w:val="21"/>
                <w:lang w:eastAsia="ko-KR"/>
              </w:rPr>
              <w:tab/>
              <w:t>등록 허가 결정을 내림에 있어 법정(</w:t>
            </w:r>
            <w:r w:rsidRPr="00CC357A">
              <w:rPr>
                <w:rFonts w:ascii="한컴바탕" w:eastAsia="한컴바탕" w:hAnsi="한컴바탕" w:cs="한컴바탕" w:hint="eastAsia"/>
                <w:spacing w:val="-6"/>
                <w:szCs w:val="21"/>
                <w:lang w:eastAsia="ko-KR"/>
              </w:rPr>
              <w:t>法定</w:t>
            </w:r>
            <w:r w:rsidRPr="00CC357A">
              <w:rPr>
                <w:rFonts w:ascii="한컴바탕" w:eastAsia="한컴바탕" w:hAnsi="한컴바탕" w:cs="한컴바탕"/>
                <w:spacing w:val="-6"/>
                <w:szCs w:val="21"/>
                <w:lang w:eastAsia="ko-KR"/>
              </w:rPr>
              <w:t>) 직권을 초월한 경우;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(3)</w:t>
            </w:r>
            <w:r w:rsidRPr="00CC357A">
              <w:rPr>
                <w:rFonts w:ascii="한컴바탕" w:eastAsia="한컴바탕" w:hAnsi="한컴바탕" w:cs="한컴바탕"/>
                <w:spacing w:val="-6"/>
                <w:szCs w:val="21"/>
                <w:lang w:eastAsia="ko-KR"/>
              </w:rPr>
              <w:tab/>
              <w:t>등록 허가 결정을 내림에 있어 법정(</w:t>
            </w:r>
            <w:r w:rsidRPr="00CC357A">
              <w:rPr>
                <w:rFonts w:ascii="한컴바탕" w:eastAsia="한컴바탕" w:hAnsi="한컴바탕" w:cs="한컴바탕" w:hint="eastAsia"/>
                <w:spacing w:val="-6"/>
                <w:szCs w:val="21"/>
                <w:lang w:eastAsia="ko-KR"/>
              </w:rPr>
              <w:t>法定</w:t>
            </w:r>
            <w:r w:rsidRPr="00CC357A">
              <w:rPr>
                <w:rFonts w:ascii="한컴바탕" w:eastAsia="한컴바탕" w:hAnsi="한컴바탕" w:cs="한컴바탕"/>
                <w:spacing w:val="-6"/>
                <w:szCs w:val="21"/>
                <w:lang w:eastAsia="ko-KR"/>
              </w:rPr>
              <w:t>) 절차를 위반한 경우;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(4)</w:t>
            </w:r>
            <w:r w:rsidRPr="00CC357A">
              <w:rPr>
                <w:rFonts w:ascii="한컴바탕" w:eastAsia="한컴바탕" w:hAnsi="한컴바탕" w:cs="한컴바탕"/>
                <w:spacing w:val="-6"/>
                <w:szCs w:val="21"/>
                <w:lang w:eastAsia="ko-KR"/>
              </w:rPr>
              <w:tab/>
              <w:t>신청 자격을 구비하지 못하였거나 법정(</w:t>
            </w:r>
            <w:r w:rsidRPr="00CC357A">
              <w:rPr>
                <w:rFonts w:ascii="한컴바탕" w:eastAsia="한컴바탕" w:hAnsi="한컴바탕" w:cs="한컴바탕" w:hint="eastAsia"/>
                <w:spacing w:val="-6"/>
                <w:szCs w:val="21"/>
                <w:lang w:eastAsia="ko-KR"/>
              </w:rPr>
              <w:t>法定</w:t>
            </w:r>
            <w:r w:rsidRPr="00CC357A">
              <w:rPr>
                <w:rFonts w:ascii="한컴바탕" w:eastAsia="한컴바탕" w:hAnsi="한컴바탕" w:cs="한컴바탕"/>
                <w:spacing w:val="-6"/>
                <w:szCs w:val="21"/>
                <w:lang w:eastAsia="ko-KR"/>
              </w:rPr>
              <w:t>) 조건에 부합되지 아니하는 신청인의 등록을 허가한 경우;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(5)</w:t>
            </w:r>
            <w:r w:rsidRPr="00CC357A">
              <w:rPr>
                <w:rFonts w:ascii="한컴바탕" w:eastAsia="한컴바탕" w:hAnsi="한컴바탕" w:cs="한컴바탕"/>
                <w:spacing w:val="-6"/>
                <w:szCs w:val="21"/>
                <w:lang w:eastAsia="ko-KR"/>
              </w:rPr>
              <w:tab/>
              <w:t>식품생산허가증을 취소당한 경우;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(6)</w:t>
            </w:r>
            <w:r w:rsidRPr="00CC357A">
              <w:rPr>
                <w:rFonts w:ascii="한컴바탕" w:eastAsia="한컴바탕" w:hAnsi="한컴바탕" w:cs="한컴바탕"/>
                <w:spacing w:val="-6"/>
                <w:szCs w:val="21"/>
                <w:lang w:eastAsia="ko-KR"/>
              </w:rPr>
              <w:tab/>
              <w:t>법에 따라 등록을 취소할 수 있는 기타의 경우.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42조</w:t>
            </w:r>
            <w:r w:rsidRPr="00CC357A">
              <w:rPr>
                <w:rFonts w:ascii="한컴바탕" w:eastAsia="한컴바탕" w:hAnsi="한컴바탕" w:cs="한컴바탕"/>
                <w:spacing w:val="-6"/>
                <w:szCs w:val="21"/>
                <w:lang w:eastAsia="ko-KR"/>
              </w:rPr>
              <w:tab/>
              <w:t>다음 각 호의 어느 하나에 해당되는 상황이 있을 경우 국가식품약품감독관리총국은 법에 따라 특수의학용도 조제식품 등록 말소 수속을 처리할 수 있다.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(1)</w:t>
            </w:r>
            <w:r w:rsidRPr="00CC357A">
              <w:rPr>
                <w:rFonts w:ascii="한컴바탕" w:eastAsia="한컴바탕" w:hAnsi="한컴바탕" w:cs="한컴바탕"/>
                <w:spacing w:val="-6"/>
                <w:szCs w:val="21"/>
                <w:lang w:eastAsia="ko-KR"/>
              </w:rPr>
              <w:tab/>
              <w:t>기업이 등록 말소를 신청한 경우;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(2)</w:t>
            </w:r>
            <w:r w:rsidRPr="00CC357A">
              <w:rPr>
                <w:rFonts w:ascii="한컴바탕" w:eastAsia="한컴바탕" w:hAnsi="한컴바탕" w:cs="한컴바탕"/>
                <w:spacing w:val="-6"/>
                <w:szCs w:val="21"/>
                <w:lang w:eastAsia="ko-KR"/>
              </w:rPr>
              <w:tab/>
              <w:t>유효기간이 만료되기 전에 갱신을 신청하지 아니한 경우;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(3)</w:t>
            </w:r>
            <w:r w:rsidRPr="00CC357A">
              <w:rPr>
                <w:rFonts w:ascii="한컴바탕" w:eastAsia="한컴바탕" w:hAnsi="한컴바탕" w:cs="한컴바탕"/>
                <w:spacing w:val="-6"/>
                <w:szCs w:val="21"/>
                <w:lang w:eastAsia="ko-KR"/>
              </w:rPr>
              <w:tab/>
              <w:t>기업이 법에 따라 종료된 경우;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(4)</w:t>
            </w:r>
            <w:r w:rsidRPr="00CC357A">
              <w:rPr>
                <w:rFonts w:ascii="한컴바탕" w:eastAsia="한컴바탕" w:hAnsi="한컴바탕" w:cs="한컴바탕"/>
                <w:spacing w:val="-6"/>
                <w:szCs w:val="21"/>
                <w:lang w:eastAsia="ko-KR"/>
              </w:rPr>
              <w:tab/>
              <w:t>법에 따라 등록이 취소, 철회되었거나 등록증서를 취소당한 경우;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spacing w:val="-6"/>
                <w:szCs w:val="21"/>
                <w:lang w:eastAsia="ko-KR"/>
              </w:rPr>
              <w:t>(5)</w:t>
            </w:r>
            <w:r w:rsidRPr="00CC357A">
              <w:rPr>
                <w:rFonts w:ascii="한컴바탕" w:eastAsia="한컴바탕" w:hAnsi="한컴바탕" w:cs="한컴바탕"/>
                <w:spacing w:val="-6"/>
                <w:szCs w:val="21"/>
                <w:lang w:eastAsia="ko-KR"/>
              </w:rPr>
              <w:tab/>
              <w:t>법률•법규에 규정한 등록을 취소하여야 하는 기타의 경우.</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6장 법률책임</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43조</w:t>
            </w:r>
            <w:r w:rsidRPr="00CC357A">
              <w:rPr>
                <w:rFonts w:ascii="한컴바탕" w:eastAsia="한컴바탕" w:hAnsi="한컴바탕" w:cs="한컴바탕"/>
                <w:spacing w:val="-6"/>
                <w:szCs w:val="21"/>
                <w:lang w:eastAsia="ko-KR"/>
              </w:rPr>
              <w:tab/>
              <w:t>신청인이 등록 신청 시 사실을 은폐하거나 조작된 자료를 제출하는 경우 국가식품약품감독과리총국은 접수를 거절하거나 등록을 허가하지 아니하며 경고를 준다. 신청인은 1년 내에 다시 등록을 신청할 수 없다.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44조</w:t>
            </w:r>
            <w:r w:rsidRPr="00CC357A">
              <w:rPr>
                <w:rFonts w:ascii="한컴바탕" w:eastAsia="한컴바탕" w:hAnsi="한컴바탕" w:cs="한컴바탕"/>
                <w:spacing w:val="-6"/>
                <w:szCs w:val="21"/>
                <w:lang w:eastAsia="ko-KR"/>
              </w:rPr>
              <w:tab/>
              <w:t>피허가인이 사기, 뇌물수수 등 부정당한 수단으로 등록증서를 편취하는 경우 국가식품약품감독관리총국이 등록증서를 취소하고 1만위안 이상 3만위안 이하의 과징금을 병과한다. 신청인은 3년 내에 다시 등록을 신청할 수 없다.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45조</w:t>
            </w:r>
            <w:r w:rsidRPr="00CC357A">
              <w:rPr>
                <w:rFonts w:ascii="한컴바탕" w:eastAsia="한컴바탕" w:hAnsi="한컴바탕" w:cs="한컴바탕"/>
                <w:spacing w:val="-6"/>
                <w:szCs w:val="21"/>
                <w:lang w:eastAsia="ko-KR"/>
              </w:rPr>
              <w:tab/>
              <w:t>특수의학용도 조제식품 등록증서를 위조, 변조, 매매, 임대, 대여, 양도하는 경우 현급 이상 식품약품감독관리부서가 시정을 명하고 경고를 주며 1만위안 이하의 과징금을 병과한다. 경위가 심각한 경우 1만위안 이상 3만위안 이하의 과징금을 부과한다.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46조</w:t>
            </w:r>
            <w:r w:rsidRPr="00CC357A">
              <w:rPr>
                <w:rFonts w:ascii="한컴바탕" w:eastAsia="한컴바탕" w:hAnsi="한컴바탕" w:cs="한컴바탕"/>
                <w:spacing w:val="-6"/>
                <w:szCs w:val="21"/>
                <w:lang w:eastAsia="ko-KR"/>
              </w:rPr>
              <w:tab/>
              <w:t>등록인이 제품의 안전성, 영양충족성 및 특수의학용도의 임상효과에 영향을 미치지 아니하는 사항을 변경하였으나 법에 따라 변경을 신청하지 아니한 경우 현급 이상 식품약품감독관리부서</w:t>
            </w:r>
            <w:r w:rsidRPr="00CC357A">
              <w:rPr>
                <w:rFonts w:ascii="한컴바탕" w:eastAsia="한컴바탕" w:hAnsi="한컴바탕" w:cs="한컴바탕"/>
                <w:spacing w:val="-6"/>
                <w:szCs w:val="21"/>
                <w:lang w:eastAsia="ko-KR"/>
              </w:rPr>
              <w:lastRenderedPageBreak/>
              <w:t>가 시정을 명하고 경고를 주며; 시정을 거부하는 경우 1만위안 이상 3만위안 이하의 과징금을 부과한다.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등록인이</w:t>
            </w:r>
            <w:r w:rsidRPr="00CC357A">
              <w:rPr>
                <w:rFonts w:ascii="한컴바탕" w:eastAsia="한컴바탕" w:hAnsi="한컴바탕" w:cs="한컴바탕"/>
                <w:spacing w:val="-6"/>
                <w:szCs w:val="21"/>
                <w:lang w:eastAsia="ko-KR"/>
              </w:rPr>
              <w:t xml:space="preserve"> 제품의 배합식, 생산공법 등 제품의 안전성, 영양충족성 및 특수의학용도의 임상효과에 영향을 미치는 사항을 변경하였으나 법에 따라 변경을 신청하지 아니한 경우 현급 이상 식품약품감독관리부서가 식품안전법 제124조 제1항의 규정에 따라 처벌한다.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47조</w:t>
            </w:r>
            <w:r w:rsidRPr="00CC357A">
              <w:rPr>
                <w:rFonts w:ascii="한컴바탕" w:eastAsia="한컴바탕" w:hAnsi="한컴바탕" w:cs="한컴바탕"/>
                <w:spacing w:val="-6"/>
                <w:szCs w:val="21"/>
                <w:lang w:eastAsia="ko-KR"/>
              </w:rPr>
              <w:tab/>
              <w:t>식품약품감독관리부서와 그 업무인력이 조건에 부합되지 아니하는 신청인의 등록을 허가하거나 법정(</w:t>
            </w:r>
            <w:r w:rsidRPr="00CC357A">
              <w:rPr>
                <w:rFonts w:ascii="한컴바탕" w:eastAsia="한컴바탕" w:hAnsi="한컴바탕" w:cs="한컴바탕" w:hint="eastAsia"/>
                <w:spacing w:val="-6"/>
                <w:szCs w:val="21"/>
                <w:lang w:eastAsia="ko-KR"/>
              </w:rPr>
              <w:t>法定</w:t>
            </w:r>
            <w:r w:rsidRPr="00CC357A">
              <w:rPr>
                <w:rFonts w:ascii="한컴바탕" w:eastAsia="한컴바탕" w:hAnsi="한컴바탕" w:cs="한컴바탕"/>
                <w:spacing w:val="-6"/>
                <w:szCs w:val="21"/>
                <w:lang w:eastAsia="ko-KR"/>
              </w:rPr>
              <w:t>) 직권을 초월하여 등록을 허가하는 경우 식품안전법 제144조의 규정에 따라 처리한다.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식품약품감독관리부서와</w:t>
            </w:r>
            <w:r w:rsidRPr="00CC357A">
              <w:rPr>
                <w:rFonts w:ascii="한컴바탕" w:eastAsia="한컴바탕" w:hAnsi="한컴바탕" w:cs="한컴바탕"/>
                <w:spacing w:val="-6"/>
                <w:szCs w:val="21"/>
                <w:lang w:eastAsia="ko-KR"/>
              </w:rPr>
              <w:t xml:space="preserve"> 그 업무인력이 등록 심사비준 과정에서 직권남용, 직무유기, 사리도모를 위한 부정행위를 행한 경우 식품안전법 제145조의 규정에 따라 처리한다.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7장 부칙</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48조</w:t>
            </w:r>
            <w:r w:rsidRPr="00CC357A">
              <w:rPr>
                <w:rFonts w:ascii="한컴바탕" w:eastAsia="한컴바탕" w:hAnsi="한컴바탕" w:cs="한컴바탕"/>
                <w:spacing w:val="-6"/>
                <w:szCs w:val="21"/>
                <w:lang w:eastAsia="ko-KR"/>
              </w:rPr>
              <w:tab/>
              <w:t>특수의학용도 조제식품이라 함은 식사 제한, 소화•흡수 장애, 대사 문란 또는 특정 질병 상태에 있는 자의 특수한 영양 또는 식사 수요를 만족시키기 위하여 전문적으로 가공 및 조제한 조제식품을 지칭하며 0~12개월의 영아를 복용 대상으로 한 특수의학용도 조제식품과 한살 이상인 자를 복용 대상으로 한 특수의학용도 조제식품을 포함한다.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49조</w:t>
            </w:r>
            <w:r w:rsidRPr="00CC357A">
              <w:rPr>
                <w:rFonts w:ascii="한컴바탕" w:eastAsia="한컴바탕" w:hAnsi="한컴바탕" w:cs="한컴바탕"/>
                <w:spacing w:val="-6"/>
                <w:szCs w:val="21"/>
                <w:lang w:eastAsia="ko-KR"/>
              </w:rPr>
              <w:tab/>
              <w:t>0~12개월의 영아를 복용 대상으로 한 특수의학용도 조제식품은 무유당 조제식품 또는 저유당 조제식품, 유단백 부분 가수분해 조제식품, 유단백 심도 가수분해 조제식품 또는 아미노산 조제식품, 조산아 또는 저체중아 조제식품, 아미노산 대사 장애 조제식품 또는 모유 영양 보충제 등을 포함한다.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50조</w:t>
            </w:r>
            <w:r w:rsidRPr="00CC357A">
              <w:rPr>
                <w:rFonts w:ascii="한컴바탕" w:eastAsia="한컴바탕" w:hAnsi="한컴바탕" w:cs="한컴바탕"/>
                <w:spacing w:val="-6"/>
                <w:szCs w:val="21"/>
                <w:lang w:eastAsia="ko-KR"/>
              </w:rPr>
              <w:tab/>
              <w:t>한살 이상인 자를 복용 대상으로 하는 특수의학용도 조제식품은 다영양 조제식품, 특정 다영양 조제식품, 비(</w:t>
            </w:r>
            <w:r w:rsidRPr="00CC357A">
              <w:rPr>
                <w:rFonts w:ascii="한컴바탕" w:eastAsia="한컴바탕" w:hAnsi="한컴바탕" w:cs="한컴바탕" w:hint="eastAsia"/>
                <w:spacing w:val="-6"/>
                <w:szCs w:val="21"/>
                <w:lang w:eastAsia="ko-KR"/>
              </w:rPr>
              <w:t>非</w:t>
            </w:r>
            <w:r w:rsidRPr="00CC357A">
              <w:rPr>
                <w:rFonts w:ascii="한컴바탕" w:eastAsia="한컴바탕" w:hAnsi="한컴바탕" w:cs="한컴바탕"/>
                <w:spacing w:val="-6"/>
                <w:szCs w:val="21"/>
                <w:lang w:eastAsia="ko-KR"/>
              </w:rPr>
              <w:t>) 다영양 조제식품을 포함한다.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다영양</w:t>
            </w:r>
            <w:r w:rsidRPr="00CC357A">
              <w:rPr>
                <w:rFonts w:ascii="한컴바탕" w:eastAsia="한컴바탕" w:hAnsi="한컴바탕" w:cs="한컴바탕"/>
                <w:spacing w:val="-6"/>
                <w:szCs w:val="21"/>
                <w:lang w:eastAsia="ko-KR"/>
              </w:rPr>
              <w:t xml:space="preserve"> 조제식품이라 함은 단일 영양 공급원으로 표적 집단의 영양 수요를 만족시킬 수 있는 특수의학용도 조제식품을 지칭한다.</w:t>
            </w:r>
          </w:p>
          <w:p w:rsidR="00CC357A" w:rsidRDefault="00CC357A" w:rsidP="00CC357A">
            <w:pPr>
              <w:wordWrap w:val="0"/>
              <w:autoSpaceDN w:val="0"/>
              <w:snapToGrid w:val="0"/>
              <w:spacing w:line="290" w:lineRule="atLeast"/>
              <w:jc w:val="left"/>
              <w:rPr>
                <w:rFonts w:ascii="한컴바탕" w:eastAsia="한컴바탕" w:hAnsi="한컴바탕" w:cs="한컴바탕" w:hint="eastAsia"/>
                <w:spacing w:val="-6"/>
                <w:szCs w:val="21"/>
              </w:rPr>
            </w:pPr>
            <w:r w:rsidRPr="00CC357A">
              <w:rPr>
                <w:rFonts w:ascii="한컴바탕" w:eastAsia="한컴바탕" w:hAnsi="한컴바탕" w:cs="한컴바탕" w:hint="eastAsia"/>
                <w:spacing w:val="-6"/>
                <w:szCs w:val="21"/>
                <w:lang w:eastAsia="ko-KR"/>
              </w:rPr>
              <w:t>특정</w:t>
            </w:r>
            <w:r w:rsidRPr="00CC357A">
              <w:rPr>
                <w:rFonts w:ascii="한컴바탕" w:eastAsia="한컴바탕" w:hAnsi="한컴바탕" w:cs="한컴바탕"/>
                <w:spacing w:val="-6"/>
                <w:szCs w:val="21"/>
                <w:lang w:eastAsia="ko-KR"/>
              </w:rPr>
              <w:t xml:space="preserve"> 다영양 조제식품이라 함은 단일 영양 공급원으로 특정 질병 또는 의학 상태에 있는 표적 집단의 영양 수요를 만족시킬 수 있는 특수의학용도 조제식품을 지칭한다. 흔이 볼 수 있는 특정 다영</w:t>
            </w:r>
            <w:r w:rsidRPr="00CC357A">
              <w:rPr>
                <w:rFonts w:ascii="한컴바탕" w:eastAsia="한컴바탕" w:hAnsi="한컴바탕" w:cs="한컴바탕"/>
                <w:spacing w:val="-6"/>
                <w:szCs w:val="21"/>
                <w:lang w:eastAsia="ko-KR"/>
              </w:rPr>
              <w:lastRenderedPageBreak/>
              <w:t>양 조제식품으로는 당뇨병 다영양 조제식품, 호흡계통 질환 다영양 조제식품, 신장 질환 다영양 조제식품, 종양 다영양 조제식품, 간장 질환 다영양 조제식품, 근육 위축 종합증 다영양 조제식품, 창상•간염•수술 및 기타 자극상태의 다영양 조제식품, 염증성 장질환 다영양 조</w:t>
            </w:r>
            <w:r w:rsidRPr="00CC357A">
              <w:rPr>
                <w:rFonts w:ascii="한컴바탕" w:eastAsia="한컴바탕" w:hAnsi="한컴바탕" w:cs="한컴바탕" w:hint="eastAsia"/>
                <w:spacing w:val="-6"/>
                <w:szCs w:val="21"/>
                <w:lang w:eastAsia="ko-KR"/>
              </w:rPr>
              <w:t>제식품</w:t>
            </w:r>
            <w:r w:rsidRPr="00CC357A">
              <w:rPr>
                <w:rFonts w:ascii="한컴바탕" w:eastAsia="한컴바탕" w:hAnsi="한컴바탕" w:cs="한컴바탕"/>
                <w:spacing w:val="-6"/>
                <w:szCs w:val="21"/>
                <w:lang w:eastAsia="ko-KR"/>
              </w:rPr>
              <w:t>, 단백질 음식 알레르기 다영양 조제식품, 난치성 전풍 질환 다영양 조제식품, 위장흡수장애•췌장염 다영양 조제식품, 지방산 대사 이상 다영양 조제식품, 비만•지방제거수술 다영양 조제식품이 있다.</w:t>
            </w:r>
          </w:p>
          <w:p w:rsidR="00CC357A" w:rsidRPr="00CC357A" w:rsidRDefault="00CC357A" w:rsidP="00CC357A">
            <w:pPr>
              <w:wordWrap w:val="0"/>
              <w:autoSpaceDN w:val="0"/>
              <w:snapToGrid w:val="0"/>
              <w:spacing w:line="290" w:lineRule="atLeast"/>
              <w:jc w:val="left"/>
              <w:rPr>
                <w:rFonts w:ascii="한컴바탕" w:eastAsia="한컴바탕" w:hAnsi="한컴바탕" w:cs="한컴바탕" w:hint="eastAsia"/>
                <w:spacing w:val="-6"/>
                <w:szCs w:val="21"/>
              </w:rPr>
            </w:pP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비</w:t>
            </w:r>
            <w:r w:rsidRPr="00CC357A">
              <w:rPr>
                <w:rFonts w:ascii="한컴바탕" w:eastAsia="한컴바탕" w:hAnsi="한컴바탕" w:cs="한컴바탕"/>
                <w:spacing w:val="-6"/>
                <w:szCs w:val="21"/>
                <w:lang w:eastAsia="ko-KR"/>
              </w:rPr>
              <w:t>(</w:t>
            </w:r>
            <w:r w:rsidRPr="00CC357A">
              <w:rPr>
                <w:rFonts w:ascii="한컴바탕" w:eastAsia="한컴바탕" w:hAnsi="한컴바탕" w:cs="한컴바탕" w:hint="eastAsia"/>
                <w:spacing w:val="-6"/>
                <w:szCs w:val="21"/>
                <w:lang w:eastAsia="ko-KR"/>
              </w:rPr>
              <w:t>非</w:t>
            </w:r>
            <w:r w:rsidRPr="00CC357A">
              <w:rPr>
                <w:rFonts w:ascii="한컴바탕" w:eastAsia="한컴바탕" w:hAnsi="한컴바탕" w:cs="한컴바탕"/>
                <w:spacing w:val="-6"/>
                <w:szCs w:val="21"/>
                <w:lang w:eastAsia="ko-KR"/>
              </w:rPr>
              <w:t>) 다영양 조제식품이라 함은 표적 집단의 일부 영양 수요를 만족시킬 수 있으며 단일 영양 공급원으로 사용할 수 없는 조제식품을 지칭한다. 흔히 볼 수 있는 비(</w:t>
            </w:r>
            <w:r w:rsidRPr="00CC357A">
              <w:rPr>
                <w:rFonts w:ascii="한컴바탕" w:eastAsia="한컴바탕" w:hAnsi="한컴바탕" w:cs="한컴바탕" w:hint="eastAsia"/>
                <w:spacing w:val="-6"/>
                <w:szCs w:val="21"/>
                <w:lang w:eastAsia="ko-KR"/>
              </w:rPr>
              <w:t>非</w:t>
            </w:r>
            <w:r w:rsidRPr="00CC357A">
              <w:rPr>
                <w:rFonts w:ascii="한컴바탕" w:eastAsia="한컴바탕" w:hAnsi="한컴바탕" w:cs="한컴바탕"/>
                <w:spacing w:val="-6"/>
                <w:szCs w:val="21"/>
                <w:lang w:eastAsia="ko-KR"/>
              </w:rPr>
              <w:t xml:space="preserve">) 다영양 조제식품으로는 영양소 모듈(단백질 모듈, 지방 모듈, 탄수화물 모듈), 전해질 배합식, 점도증가 모듈, 유질 배합식 및 아미노산 대사 장애 배합식이 있다.     </w:t>
            </w:r>
          </w:p>
          <w:p w:rsidR="00CC357A"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51조</w:t>
            </w:r>
            <w:r w:rsidRPr="00CC357A">
              <w:rPr>
                <w:rFonts w:ascii="한컴바탕" w:eastAsia="한컴바탕" w:hAnsi="한컴바탕" w:cs="한컴바탕"/>
                <w:spacing w:val="-6"/>
                <w:szCs w:val="21"/>
                <w:lang w:eastAsia="ko-KR"/>
              </w:rPr>
              <w:tab/>
              <w:t>의료기구가 조제하는 환자 전문용 영양식은 이 방법의 관할을 받지 아니한다.</w:t>
            </w:r>
          </w:p>
          <w:p w:rsidR="00642148" w:rsidRPr="00CC357A" w:rsidRDefault="00CC357A" w:rsidP="00CC357A">
            <w:pPr>
              <w:wordWrap w:val="0"/>
              <w:autoSpaceDN w:val="0"/>
              <w:snapToGrid w:val="0"/>
              <w:spacing w:line="290" w:lineRule="atLeast"/>
              <w:jc w:val="left"/>
              <w:rPr>
                <w:rFonts w:ascii="한컴바탕" w:eastAsia="한컴바탕" w:hAnsi="한컴바탕" w:cs="한컴바탕"/>
                <w:spacing w:val="-6"/>
                <w:szCs w:val="21"/>
                <w:lang w:eastAsia="ko-KR"/>
              </w:rPr>
            </w:pPr>
            <w:r w:rsidRPr="00CC357A">
              <w:rPr>
                <w:rFonts w:ascii="한컴바탕" w:eastAsia="한컴바탕" w:hAnsi="한컴바탕" w:cs="한컴바탕" w:hint="eastAsia"/>
                <w:spacing w:val="-6"/>
                <w:szCs w:val="21"/>
                <w:lang w:eastAsia="ko-KR"/>
              </w:rPr>
              <w:t>제</w:t>
            </w:r>
            <w:r w:rsidRPr="00CC357A">
              <w:rPr>
                <w:rFonts w:ascii="한컴바탕" w:eastAsia="한컴바탕" w:hAnsi="한컴바탕" w:cs="한컴바탕"/>
                <w:spacing w:val="-6"/>
                <w:szCs w:val="21"/>
                <w:lang w:eastAsia="ko-KR"/>
              </w:rPr>
              <w:t>52조</w:t>
            </w:r>
            <w:r w:rsidRPr="00CC357A">
              <w:rPr>
                <w:rFonts w:ascii="한컴바탕" w:eastAsia="한컴바탕" w:hAnsi="한컴바탕" w:cs="한컴바탕"/>
                <w:spacing w:val="-6"/>
                <w:szCs w:val="21"/>
                <w:lang w:eastAsia="ko-KR"/>
              </w:rPr>
              <w:tab/>
              <w:t>이 방법은 2016년 7월 1일부터 시행한다.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C357A" w:rsidRPr="00CC357A" w:rsidRDefault="00CC357A" w:rsidP="00CC357A">
            <w:pPr>
              <w:wordWrap w:val="0"/>
              <w:autoSpaceDE w:val="0"/>
              <w:autoSpaceDN w:val="0"/>
              <w:snapToGrid w:val="0"/>
              <w:spacing w:line="290" w:lineRule="atLeast"/>
              <w:jc w:val="center"/>
              <w:rPr>
                <w:rFonts w:ascii="SimSun" w:eastAsia="SimSun" w:hAnsi="SimSun"/>
                <w:b/>
                <w:spacing w:val="-14"/>
                <w:sz w:val="26"/>
                <w:szCs w:val="26"/>
              </w:rPr>
            </w:pPr>
            <w:r w:rsidRPr="00CC357A">
              <w:rPr>
                <w:rFonts w:ascii="SimSun" w:eastAsia="SimSun" w:hAnsi="SimSun" w:hint="eastAsia"/>
                <w:b/>
                <w:spacing w:val="-14"/>
                <w:sz w:val="26"/>
                <w:szCs w:val="26"/>
              </w:rPr>
              <w:t>特殊医学用途配方食品注册管理办法</w:t>
            </w:r>
          </w:p>
          <w:p w:rsidR="00CC357A" w:rsidRPr="00CC357A" w:rsidRDefault="00CC357A" w:rsidP="00CC357A">
            <w:pPr>
              <w:wordWrap w:val="0"/>
              <w:autoSpaceDE w:val="0"/>
              <w:autoSpaceDN w:val="0"/>
              <w:snapToGrid w:val="0"/>
              <w:spacing w:line="290" w:lineRule="atLeast"/>
              <w:jc w:val="center"/>
              <w:rPr>
                <w:rFonts w:ascii="SimSun" w:eastAsia="SimSun" w:hAnsi="SimSun"/>
                <w:szCs w:val="21"/>
              </w:rPr>
            </w:pPr>
            <w:r w:rsidRPr="00CC357A">
              <w:rPr>
                <w:rFonts w:ascii="SimSun" w:eastAsia="SimSun" w:hAnsi="SimSun" w:hint="eastAsia"/>
                <w:szCs w:val="21"/>
              </w:rPr>
              <w:t>国家食品药品监督管理总局令第</w:t>
            </w:r>
            <w:r w:rsidRPr="00CC357A">
              <w:rPr>
                <w:rFonts w:ascii="SimSun" w:eastAsia="SimSun" w:hAnsi="SimSun"/>
                <w:szCs w:val="21"/>
              </w:rPr>
              <w:t>24</w:t>
            </w:r>
            <w:r w:rsidRPr="00CC357A">
              <w:rPr>
                <w:rFonts w:ascii="SimSun" w:eastAsia="SimSun" w:hAnsi="SimSun" w:hint="eastAsia"/>
                <w:szCs w:val="21"/>
              </w:rPr>
              <w:t>号</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t>《特殊医学用途配方食品注册管理办法》已于</w:t>
            </w:r>
            <w:r w:rsidRPr="00CC357A">
              <w:rPr>
                <w:rFonts w:ascii="SimSun" w:eastAsia="SimSun" w:hAnsi="SimSun"/>
                <w:szCs w:val="21"/>
              </w:rPr>
              <w:t>2015</w:t>
            </w:r>
            <w:r w:rsidRPr="00CC357A">
              <w:rPr>
                <w:rFonts w:ascii="SimSun" w:eastAsia="SimSun" w:hAnsi="SimSun" w:hint="eastAsia"/>
                <w:szCs w:val="21"/>
              </w:rPr>
              <w:t>年</w:t>
            </w:r>
            <w:r w:rsidRPr="00CC357A">
              <w:rPr>
                <w:rFonts w:ascii="SimSun" w:eastAsia="SimSun" w:hAnsi="SimSun"/>
                <w:szCs w:val="21"/>
              </w:rPr>
              <w:t>12</w:t>
            </w:r>
            <w:r w:rsidRPr="00CC357A">
              <w:rPr>
                <w:rFonts w:ascii="SimSun" w:eastAsia="SimSun" w:hAnsi="SimSun" w:hint="eastAsia"/>
                <w:szCs w:val="21"/>
              </w:rPr>
              <w:t>月</w:t>
            </w:r>
            <w:r w:rsidRPr="00CC357A">
              <w:rPr>
                <w:rFonts w:ascii="SimSun" w:eastAsia="SimSun" w:hAnsi="SimSun"/>
                <w:szCs w:val="21"/>
              </w:rPr>
              <w:t>8</w:t>
            </w:r>
            <w:r w:rsidRPr="00CC357A">
              <w:rPr>
                <w:rFonts w:ascii="SimSun" w:eastAsia="SimSun" w:hAnsi="SimSun" w:hint="eastAsia"/>
                <w:szCs w:val="21"/>
              </w:rPr>
              <w:t>日经国家食品药品监督管理总局局务会议审议通过，现予公布，自</w:t>
            </w:r>
            <w:r w:rsidRPr="00CC357A">
              <w:rPr>
                <w:rFonts w:ascii="SimSun" w:eastAsia="SimSun" w:hAnsi="SimSun"/>
                <w:szCs w:val="21"/>
              </w:rPr>
              <w:t>2016</w:t>
            </w:r>
            <w:r w:rsidRPr="00CC357A">
              <w:rPr>
                <w:rFonts w:ascii="SimSun" w:eastAsia="SimSun" w:hAnsi="SimSun" w:hint="eastAsia"/>
                <w:szCs w:val="21"/>
              </w:rPr>
              <w:t>年</w:t>
            </w:r>
            <w:r w:rsidRPr="00CC357A">
              <w:rPr>
                <w:rFonts w:ascii="SimSun" w:eastAsia="SimSun" w:hAnsi="SimSun"/>
                <w:szCs w:val="21"/>
              </w:rPr>
              <w:t>7</w:t>
            </w:r>
            <w:r w:rsidRPr="00CC357A">
              <w:rPr>
                <w:rFonts w:ascii="SimSun" w:eastAsia="SimSun" w:hAnsi="SimSun" w:hint="eastAsia"/>
                <w:szCs w:val="21"/>
              </w:rPr>
              <w:t>月</w:t>
            </w:r>
            <w:r w:rsidRPr="00CC357A">
              <w:rPr>
                <w:rFonts w:ascii="SimSun" w:eastAsia="SimSun" w:hAnsi="SimSun"/>
                <w:szCs w:val="21"/>
              </w:rPr>
              <w:t>1</w:t>
            </w:r>
            <w:r w:rsidRPr="00CC357A">
              <w:rPr>
                <w:rFonts w:ascii="SimSun" w:eastAsia="SimSun" w:hAnsi="SimSun" w:hint="eastAsia"/>
                <w:szCs w:val="21"/>
              </w:rPr>
              <w:t>日起施行。</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right"/>
              <w:rPr>
                <w:rFonts w:ascii="SimSun" w:eastAsia="SimSun" w:hAnsi="SimSun"/>
                <w:szCs w:val="21"/>
              </w:rPr>
            </w:pPr>
            <w:r w:rsidRPr="00CC357A">
              <w:rPr>
                <w:rFonts w:ascii="SimSun" w:eastAsia="SimSun" w:hAnsi="SimSun" w:hint="eastAsia"/>
                <w:szCs w:val="21"/>
              </w:rPr>
              <w:t>局</w:t>
            </w:r>
            <w:r w:rsidRPr="00CC357A">
              <w:rPr>
                <w:rFonts w:ascii="SimSun" w:eastAsia="SimSun" w:hAnsi="SimSun"/>
                <w:szCs w:val="21"/>
              </w:rPr>
              <w:t xml:space="preserve"> </w:t>
            </w:r>
            <w:r w:rsidRPr="00CC357A">
              <w:rPr>
                <w:rFonts w:ascii="SimSun" w:eastAsia="SimSun" w:hAnsi="SimSun" w:hint="eastAsia"/>
                <w:szCs w:val="21"/>
              </w:rPr>
              <w:t>长</w:t>
            </w:r>
            <w:r w:rsidRPr="00CC357A">
              <w:rPr>
                <w:rFonts w:ascii="SimSun" w:eastAsia="SimSun" w:hAnsi="SimSun"/>
                <w:szCs w:val="21"/>
              </w:rPr>
              <w:t xml:space="preserve"> </w:t>
            </w:r>
            <w:r w:rsidRPr="00CC357A">
              <w:rPr>
                <w:rFonts w:ascii="SimSun" w:eastAsia="SimSun" w:hAnsi="SimSun" w:hint="eastAsia"/>
                <w:szCs w:val="21"/>
              </w:rPr>
              <w:t>毕井泉</w:t>
            </w:r>
          </w:p>
          <w:p w:rsidR="00CC357A" w:rsidRPr="00CC357A" w:rsidRDefault="00CC357A" w:rsidP="00CC357A">
            <w:pPr>
              <w:wordWrap w:val="0"/>
              <w:autoSpaceDE w:val="0"/>
              <w:autoSpaceDN w:val="0"/>
              <w:snapToGrid w:val="0"/>
              <w:spacing w:line="290" w:lineRule="atLeast"/>
              <w:jc w:val="right"/>
              <w:rPr>
                <w:rFonts w:ascii="SimSun" w:eastAsia="SimSun" w:hAnsi="SimSun"/>
                <w:szCs w:val="21"/>
              </w:rPr>
            </w:pPr>
            <w:r w:rsidRPr="00CC357A">
              <w:rPr>
                <w:rFonts w:ascii="SimSun" w:eastAsia="SimSun" w:hAnsi="SimSun"/>
                <w:szCs w:val="21"/>
              </w:rPr>
              <w:t>2016</w:t>
            </w:r>
            <w:r w:rsidRPr="00CC357A">
              <w:rPr>
                <w:rFonts w:ascii="SimSun" w:eastAsia="SimSun" w:hAnsi="SimSun" w:hint="eastAsia"/>
                <w:szCs w:val="21"/>
              </w:rPr>
              <w:t>年</w:t>
            </w:r>
            <w:r w:rsidRPr="00CC357A">
              <w:rPr>
                <w:rFonts w:ascii="SimSun" w:eastAsia="SimSun" w:hAnsi="SimSun"/>
                <w:szCs w:val="21"/>
              </w:rPr>
              <w:t>3</w:t>
            </w:r>
            <w:r w:rsidRPr="00CC357A">
              <w:rPr>
                <w:rFonts w:ascii="SimSun" w:eastAsia="SimSun" w:hAnsi="SimSun" w:hint="eastAsia"/>
                <w:szCs w:val="21"/>
              </w:rPr>
              <w:t>月</w:t>
            </w:r>
            <w:r w:rsidRPr="00CC357A">
              <w:rPr>
                <w:rFonts w:ascii="SimSun" w:eastAsia="SimSun" w:hAnsi="SimSun"/>
                <w:szCs w:val="21"/>
              </w:rPr>
              <w:t>7</w:t>
            </w:r>
            <w:r w:rsidRPr="00CC357A">
              <w:rPr>
                <w:rFonts w:ascii="SimSun" w:eastAsia="SimSun" w:hAnsi="SimSun" w:hint="eastAsia"/>
                <w:szCs w:val="21"/>
              </w:rPr>
              <w:t>日</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第一章</w:t>
            </w:r>
            <w:r w:rsidRPr="00CC357A">
              <w:rPr>
                <w:rFonts w:ascii="SimSun" w:eastAsia="SimSun" w:hAnsi="SimSun"/>
                <w:szCs w:val="21"/>
              </w:rPr>
              <w:t xml:space="preserve"> </w:t>
            </w:r>
            <w:r w:rsidRPr="00CC357A">
              <w:rPr>
                <w:rFonts w:ascii="SimSun" w:eastAsia="SimSun" w:hAnsi="SimSun" w:hint="eastAsia"/>
                <w:szCs w:val="21"/>
              </w:rPr>
              <w:t>总</w:t>
            </w:r>
            <w:r w:rsidRPr="00CC357A">
              <w:rPr>
                <w:rFonts w:ascii="SimSun" w:eastAsia="SimSun" w:hAnsi="SimSun"/>
                <w:szCs w:val="21"/>
              </w:rPr>
              <w:t xml:space="preserve"> </w:t>
            </w:r>
            <w:r w:rsidRPr="00CC357A">
              <w:rPr>
                <w:rFonts w:ascii="SimSun" w:eastAsia="SimSun" w:hAnsi="SimSun" w:hint="eastAsia"/>
                <w:szCs w:val="21"/>
              </w:rPr>
              <w:t>则</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第一条</w:t>
            </w:r>
            <w:r w:rsidRPr="00CC357A">
              <w:rPr>
                <w:rFonts w:ascii="SimSun" w:eastAsia="SimSun" w:hAnsi="SimSun"/>
                <w:szCs w:val="21"/>
              </w:rPr>
              <w:t xml:space="preserve"> </w:t>
            </w:r>
            <w:r w:rsidRPr="00CC357A">
              <w:rPr>
                <w:rFonts w:ascii="SimSun" w:eastAsia="SimSun" w:hAnsi="SimSun" w:hint="eastAsia"/>
                <w:szCs w:val="21"/>
              </w:rPr>
              <w:t>为规范特殊医学用途配方食品注册行为，加强注册管理，保证特殊医学用途配方食品质量安全，根据《中华人民共和国食品安全法》等法律法规，制定本办法。</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第二条</w:t>
            </w:r>
            <w:r w:rsidRPr="00CC357A">
              <w:rPr>
                <w:rFonts w:ascii="SimSun" w:eastAsia="SimSun" w:hAnsi="SimSun"/>
                <w:szCs w:val="21"/>
              </w:rPr>
              <w:t xml:space="preserve"> </w:t>
            </w:r>
            <w:r w:rsidRPr="00CC357A">
              <w:rPr>
                <w:rFonts w:ascii="SimSun" w:eastAsia="SimSun" w:hAnsi="SimSun" w:hint="eastAsia"/>
                <w:szCs w:val="21"/>
              </w:rPr>
              <w:t>在中华人民共和国境内生产销售和进口的特殊医学用途配方食品的注册管理，适用本办法。</w:t>
            </w:r>
          </w:p>
          <w:p w:rsidR="00CC357A" w:rsidRPr="00CC357A" w:rsidRDefault="00CC357A" w:rsidP="00CC357A">
            <w:pPr>
              <w:wordWrap w:val="0"/>
              <w:autoSpaceDE w:val="0"/>
              <w:autoSpaceDN w:val="0"/>
              <w:snapToGrid w:val="0"/>
              <w:spacing w:line="290" w:lineRule="atLeast"/>
              <w:jc w:val="left"/>
              <w:rPr>
                <w:rFonts w:ascii="SimSun" w:eastAsia="SimSun" w:hAnsi="SimSun"/>
                <w:spacing w:val="-10"/>
                <w:szCs w:val="21"/>
              </w:rPr>
            </w:pPr>
            <w:r w:rsidRPr="00CC357A">
              <w:rPr>
                <w:rFonts w:ascii="SimSun" w:eastAsia="SimSun" w:hAnsi="SimSun" w:hint="eastAsia"/>
                <w:szCs w:val="21"/>
              </w:rPr>
              <w:t xml:space="preserve">　　第三条</w:t>
            </w:r>
            <w:r w:rsidRPr="00CC357A">
              <w:rPr>
                <w:rFonts w:ascii="SimSun" w:eastAsia="SimSun" w:hAnsi="SimSun"/>
                <w:szCs w:val="21"/>
              </w:rPr>
              <w:t xml:space="preserve"> </w:t>
            </w:r>
            <w:r w:rsidRPr="00CC357A">
              <w:rPr>
                <w:rFonts w:ascii="SimSun" w:eastAsia="SimSun" w:hAnsi="SimSun" w:hint="eastAsia"/>
                <w:spacing w:val="-10"/>
                <w:szCs w:val="21"/>
              </w:rPr>
              <w:t>特殊医学用途配方食品注册，是指国家食品药品监督管理总局根据申请，依照本办法规定的程序和要求，对特殊医学用途配方食品的产品配方、生产工艺、标签、说明书以及产品安全性、营养充足性和特殊医学用途临床效果进行审查，并决定是否准予注册的过程。</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第四条</w:t>
            </w:r>
            <w:r w:rsidRPr="00CC357A">
              <w:rPr>
                <w:rFonts w:ascii="SimSun" w:eastAsia="SimSun" w:hAnsi="SimSun"/>
                <w:szCs w:val="21"/>
              </w:rPr>
              <w:t xml:space="preserve"> </w:t>
            </w:r>
            <w:r w:rsidRPr="00CC357A">
              <w:rPr>
                <w:rFonts w:ascii="SimSun" w:eastAsia="SimSun" w:hAnsi="SimSun" w:hint="eastAsia"/>
                <w:szCs w:val="21"/>
              </w:rPr>
              <w:t>特殊医学用途配方食品注册管理，应当遵循科学、公开、公平、公正的原则。</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第五条</w:t>
            </w:r>
            <w:r w:rsidRPr="00CC357A">
              <w:rPr>
                <w:rFonts w:ascii="SimSun" w:eastAsia="SimSun" w:hAnsi="SimSun"/>
                <w:szCs w:val="21"/>
              </w:rPr>
              <w:t xml:space="preserve"> </w:t>
            </w:r>
            <w:r w:rsidRPr="00CC357A">
              <w:rPr>
                <w:rFonts w:ascii="SimSun" w:eastAsia="SimSun" w:hAnsi="SimSun" w:hint="eastAsia"/>
                <w:szCs w:val="21"/>
              </w:rPr>
              <w:t>国家食品药品监督管理总局负责特殊医学用途配方食品的注册管理工作。</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国家食品药品监督管理总局行政受理机构（以下简称受理机构）负责特殊医学用途配方食品注册申请的受理工作。</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国家食品药品监督管理总局食品审评机构（以下简称审评机构）负责特殊医学用途配方食品注册申请的审评工作。</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国家食品药品监督管理总局审核查验机构（以下简称核查机构）负责特殊医学用途配方食品注册审评过程中的现场核查工作。</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第六条</w:t>
            </w:r>
            <w:r w:rsidRPr="00CC357A">
              <w:rPr>
                <w:rFonts w:ascii="SimSun" w:eastAsia="SimSun" w:hAnsi="SimSun"/>
                <w:szCs w:val="21"/>
              </w:rPr>
              <w:t xml:space="preserve"> </w:t>
            </w:r>
            <w:r w:rsidRPr="00CC357A">
              <w:rPr>
                <w:rFonts w:ascii="SimSun" w:eastAsia="SimSun" w:hAnsi="SimSun" w:hint="eastAsia"/>
                <w:szCs w:val="21"/>
              </w:rPr>
              <w:t>国家食品药品监督管理总局</w:t>
            </w:r>
            <w:r w:rsidRPr="00CC357A">
              <w:rPr>
                <w:rFonts w:ascii="SimSun" w:eastAsia="SimSun" w:hAnsi="SimSun" w:hint="eastAsia"/>
                <w:szCs w:val="21"/>
              </w:rPr>
              <w:lastRenderedPageBreak/>
              <w:t>组建由食品营养、临床医学、食品安全、食品加工等领域专家组成的特殊医学用途配方食品注册审评专家库。</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第七条</w:t>
            </w:r>
            <w:r w:rsidRPr="00CC357A">
              <w:rPr>
                <w:rFonts w:ascii="SimSun" w:eastAsia="SimSun" w:hAnsi="SimSun"/>
                <w:szCs w:val="21"/>
              </w:rPr>
              <w:t xml:space="preserve"> </w:t>
            </w:r>
            <w:r w:rsidRPr="00CC357A">
              <w:rPr>
                <w:rFonts w:ascii="SimSun" w:eastAsia="SimSun" w:hAnsi="SimSun" w:hint="eastAsia"/>
                <w:szCs w:val="21"/>
              </w:rPr>
              <w:t>国家食品药品监督管理总局应当加强信息化建设，提高特殊医学用途配方食品注册管理信息化水平。</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第二章</w:t>
            </w:r>
            <w:r w:rsidRPr="00CC357A">
              <w:rPr>
                <w:rFonts w:ascii="SimSun" w:eastAsia="SimSun" w:hAnsi="SimSun"/>
                <w:szCs w:val="21"/>
              </w:rPr>
              <w:t xml:space="preserve"> </w:t>
            </w:r>
            <w:r w:rsidRPr="00CC357A">
              <w:rPr>
                <w:rFonts w:ascii="SimSun" w:eastAsia="SimSun" w:hAnsi="SimSun" w:hint="eastAsia"/>
                <w:szCs w:val="21"/>
              </w:rPr>
              <w:t>注</w:t>
            </w:r>
            <w:r w:rsidRPr="00CC357A">
              <w:rPr>
                <w:rFonts w:ascii="SimSun" w:eastAsia="SimSun" w:hAnsi="SimSun"/>
                <w:szCs w:val="21"/>
              </w:rPr>
              <w:t xml:space="preserve"> </w:t>
            </w:r>
            <w:r w:rsidRPr="00CC357A">
              <w:rPr>
                <w:rFonts w:ascii="SimSun" w:eastAsia="SimSun" w:hAnsi="SimSun" w:hint="eastAsia"/>
                <w:szCs w:val="21"/>
              </w:rPr>
              <w:t>册</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第一节</w:t>
            </w:r>
            <w:r w:rsidRPr="00CC357A">
              <w:rPr>
                <w:rFonts w:ascii="SimSun" w:eastAsia="SimSun" w:hAnsi="SimSun"/>
                <w:szCs w:val="21"/>
              </w:rPr>
              <w:t xml:space="preserve"> </w:t>
            </w:r>
            <w:r w:rsidRPr="00CC357A">
              <w:rPr>
                <w:rFonts w:ascii="SimSun" w:eastAsia="SimSun" w:hAnsi="SimSun" w:hint="eastAsia"/>
                <w:szCs w:val="21"/>
              </w:rPr>
              <w:t>申请与受理</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第八条</w:t>
            </w:r>
            <w:r w:rsidRPr="00CC357A">
              <w:rPr>
                <w:rFonts w:ascii="SimSun" w:eastAsia="SimSun" w:hAnsi="SimSun"/>
                <w:szCs w:val="21"/>
              </w:rPr>
              <w:t xml:space="preserve"> </w:t>
            </w:r>
            <w:r w:rsidRPr="00CC357A">
              <w:rPr>
                <w:rFonts w:ascii="SimSun" w:eastAsia="SimSun" w:hAnsi="SimSun" w:hint="eastAsia"/>
                <w:szCs w:val="21"/>
              </w:rPr>
              <w:t>特殊医学用途配方食品注册申请人（以下简称申请人）应当为拟在我国境内生产并销售特殊医学用途配方食品的生产企业和拟向我国境内出口特殊医学用途配方食品的境外生产企业。</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申请人应当具备与所生产特殊医学用途配方食品相适应的研发、生产能力，设立特殊医学用途配方食品研发机构，配备专职的产品研发人员、食品安全管理人员和食品安全专业技术人员，按照良好生产规范要求建立与所生产食品相适应的生产质量管理体系，具备按照特殊医学用途配方食品国家标准规定的全部项目逐批检验的能力。</w:t>
            </w:r>
          </w:p>
          <w:p w:rsidR="00CC357A" w:rsidRDefault="00CC357A" w:rsidP="00CC357A">
            <w:pPr>
              <w:wordWrap w:val="0"/>
              <w:autoSpaceDE w:val="0"/>
              <w:autoSpaceDN w:val="0"/>
              <w:snapToGrid w:val="0"/>
              <w:spacing w:line="290" w:lineRule="atLeast"/>
              <w:jc w:val="left"/>
              <w:rPr>
                <w:rFonts w:ascii="SimSun" w:eastAsia="SimSun" w:hAnsi="SimSun" w:hint="eastAsia"/>
                <w:szCs w:val="21"/>
              </w:rPr>
            </w:pPr>
            <w:r w:rsidRPr="00CC357A">
              <w:rPr>
                <w:rFonts w:ascii="SimSun" w:eastAsia="SimSun" w:hAnsi="SimSun" w:hint="eastAsia"/>
                <w:szCs w:val="21"/>
              </w:rPr>
              <w:t>研发机构中应当有食品相关专业高级职称或者相应专业能力的人员。</w:t>
            </w:r>
          </w:p>
          <w:p w:rsidR="00CC357A" w:rsidRDefault="00CC357A" w:rsidP="00CC357A">
            <w:pPr>
              <w:wordWrap w:val="0"/>
              <w:autoSpaceDE w:val="0"/>
              <w:autoSpaceDN w:val="0"/>
              <w:snapToGrid w:val="0"/>
              <w:spacing w:line="290" w:lineRule="atLeast"/>
              <w:jc w:val="left"/>
              <w:rPr>
                <w:rFonts w:ascii="SimSun" w:eastAsia="SimSun" w:hAnsi="SimSun" w:hint="eastAsia"/>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第九条</w:t>
            </w:r>
            <w:r w:rsidRPr="00CC357A">
              <w:rPr>
                <w:rFonts w:ascii="SimSun" w:eastAsia="SimSun" w:hAnsi="SimSun"/>
                <w:szCs w:val="21"/>
              </w:rPr>
              <w:t xml:space="preserve"> </w:t>
            </w:r>
            <w:r w:rsidRPr="00CC357A">
              <w:rPr>
                <w:rFonts w:ascii="SimSun" w:eastAsia="SimSun" w:hAnsi="SimSun" w:hint="eastAsia"/>
                <w:szCs w:val="21"/>
              </w:rPr>
              <w:t>申请特殊医学用途配方食品注册，应当向国家食品药品监督管理总局提交下列材料：</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（一）特殊医学用途配方食品注册申请书；</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（二）产品研发报告和产品配方设计及其依据；</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（三）生产工艺资料；</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（四）产品标准要求；</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（五）产品标签、说明书样稿；</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（六）试验样品检验报告；</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（七）研发、生产和检验能力证明材料；</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（八）其他表明产品安全性、营养充足性以及特殊医学用途临床效果的材料。</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申请特定全营养配方食品注册，还应当提交临床试验报告。</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申请人应当对其申请材料的真实性</w:t>
            </w:r>
            <w:r w:rsidRPr="00CC357A">
              <w:rPr>
                <w:rFonts w:ascii="SimSun" w:eastAsia="SimSun" w:hAnsi="SimSun" w:hint="eastAsia"/>
                <w:szCs w:val="21"/>
              </w:rPr>
              <w:lastRenderedPageBreak/>
              <w:t>负责。</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第十条</w:t>
            </w:r>
            <w:r w:rsidRPr="00CC357A">
              <w:rPr>
                <w:rFonts w:ascii="SimSun" w:eastAsia="SimSun" w:hAnsi="SimSun"/>
                <w:szCs w:val="21"/>
              </w:rPr>
              <w:t xml:space="preserve"> </w:t>
            </w:r>
            <w:r w:rsidRPr="00CC357A">
              <w:rPr>
                <w:rFonts w:ascii="SimSun" w:eastAsia="SimSun" w:hAnsi="SimSun" w:hint="eastAsia"/>
                <w:szCs w:val="21"/>
              </w:rPr>
              <w:t>受理机构对申请人提出的特殊医学用途配方食品注册申请，应当根据下列情况分别作出处理：</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（一）申请事项依法不需要进行注册的，应当即时告知申请人不受理；</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（二）申请事项依法不属于国家食品药品监督管理总局职权范围的，应当即时作出不予受理的决定，并告知申请人向有关行政机关申请；</w:t>
            </w: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t>（三）申请材料存在可以当场更正的错误的，应当允许申请人当场更正；</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（四）申请材料不齐全或者不符合法定形式的，应当当场或者在</w:t>
            </w:r>
            <w:r w:rsidRPr="00CC357A">
              <w:rPr>
                <w:rFonts w:ascii="SimSun" w:eastAsia="SimSun" w:hAnsi="SimSun"/>
                <w:szCs w:val="21"/>
              </w:rPr>
              <w:t>5</w:t>
            </w:r>
            <w:r w:rsidRPr="00CC357A">
              <w:rPr>
                <w:rFonts w:ascii="SimSun" w:eastAsia="SimSun" w:hAnsi="SimSun" w:hint="eastAsia"/>
                <w:szCs w:val="21"/>
              </w:rPr>
              <w:t>个工作日内一次告知申请人需要补正的全部内容，逾期不告知的，自收到申请材料之日起即为受理；</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（五）申请事项属于国家食品药品监督管理总局职权范围，申请材料齐全、符合法定形式，或者申请人按照要求提交全部补正申请材料的，应当受理注册申请。</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受理机构受理或者不予受理注册申请，应当出具加盖国家食品药品监督管理总局行政许可受理专用章和注明日期的书面凭证。</w:t>
            </w:r>
            <w:r w:rsidRPr="00CC357A">
              <w:rPr>
                <w:rFonts w:ascii="SimSun" w:eastAsia="SimSun" w:hAnsi="SimSun"/>
                <w:szCs w:val="21"/>
              </w:rPr>
              <w:t xml:space="preserve"> </w:t>
            </w:r>
          </w:p>
          <w:p w:rsidR="00CC357A" w:rsidRDefault="00CC357A" w:rsidP="00CC357A">
            <w:pPr>
              <w:wordWrap w:val="0"/>
              <w:autoSpaceDE w:val="0"/>
              <w:autoSpaceDN w:val="0"/>
              <w:snapToGrid w:val="0"/>
              <w:spacing w:line="290" w:lineRule="atLeast"/>
              <w:jc w:val="left"/>
              <w:rPr>
                <w:rFonts w:ascii="SimSun" w:eastAsia="SimSun" w:hAnsi="SimSun" w:hint="eastAsia"/>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第二节</w:t>
            </w:r>
            <w:r w:rsidRPr="00CC357A">
              <w:rPr>
                <w:rFonts w:ascii="SimSun" w:eastAsia="SimSun" w:hAnsi="SimSun"/>
                <w:szCs w:val="21"/>
              </w:rPr>
              <w:t xml:space="preserve"> </w:t>
            </w:r>
            <w:r w:rsidRPr="00CC357A">
              <w:rPr>
                <w:rFonts w:ascii="SimSun" w:eastAsia="SimSun" w:hAnsi="SimSun" w:hint="eastAsia"/>
                <w:szCs w:val="21"/>
              </w:rPr>
              <w:t>审查与决定</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第十一条</w:t>
            </w:r>
            <w:r w:rsidRPr="00CC357A">
              <w:rPr>
                <w:rFonts w:ascii="SimSun" w:eastAsia="SimSun" w:hAnsi="SimSun"/>
                <w:szCs w:val="21"/>
              </w:rPr>
              <w:t xml:space="preserve"> </w:t>
            </w:r>
            <w:r w:rsidRPr="00CC357A">
              <w:rPr>
                <w:rFonts w:ascii="SimSun" w:eastAsia="SimSun" w:hAnsi="SimSun" w:hint="eastAsia"/>
                <w:szCs w:val="21"/>
              </w:rPr>
              <w:t>审评机构应当对申请材料进行审查，并根据实际需要组织对申请人进行现场核查、对试验样品进行抽样检验、对临床试验进行现场核查和对专业问题进行专家论证。</w:t>
            </w: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t>第十二条</w:t>
            </w:r>
            <w:r w:rsidRPr="00CC357A">
              <w:rPr>
                <w:rFonts w:ascii="SimSun" w:eastAsia="SimSun" w:hAnsi="SimSun"/>
                <w:szCs w:val="21"/>
              </w:rPr>
              <w:t xml:space="preserve"> </w:t>
            </w:r>
            <w:r w:rsidRPr="00CC357A">
              <w:rPr>
                <w:rFonts w:ascii="SimSun" w:eastAsia="SimSun" w:hAnsi="SimSun" w:hint="eastAsia"/>
                <w:szCs w:val="21"/>
              </w:rPr>
              <w:t>核查机构应当自接到审评机构通知之日起</w:t>
            </w:r>
            <w:r w:rsidRPr="00CC357A">
              <w:rPr>
                <w:rFonts w:ascii="SimSun" w:eastAsia="SimSun" w:hAnsi="SimSun"/>
                <w:szCs w:val="21"/>
              </w:rPr>
              <w:t>20</w:t>
            </w:r>
            <w:r w:rsidRPr="00CC357A">
              <w:rPr>
                <w:rFonts w:ascii="SimSun" w:eastAsia="SimSun" w:hAnsi="SimSun" w:hint="eastAsia"/>
                <w:szCs w:val="21"/>
              </w:rPr>
              <w:t>个工作日内完成对申请人的研发能力、生产能力、检验能力等情况的现场核查，并出具核查报告。</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核查机构应当通知申请人所在地省级食品药品监督管理部门参与现场核查，省级食品药品监督管理部门应当派员参与现场核查。</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第十三条</w:t>
            </w:r>
            <w:r w:rsidRPr="00CC357A">
              <w:rPr>
                <w:rFonts w:ascii="SimSun" w:eastAsia="SimSun" w:hAnsi="SimSun"/>
                <w:szCs w:val="21"/>
              </w:rPr>
              <w:t xml:space="preserve"> </w:t>
            </w:r>
            <w:r w:rsidRPr="00CC357A">
              <w:rPr>
                <w:rFonts w:ascii="SimSun" w:eastAsia="SimSun" w:hAnsi="SimSun" w:hint="eastAsia"/>
                <w:szCs w:val="21"/>
              </w:rPr>
              <w:t>审评机构应当委托具有法定资质的食品检验机构进行抽样检验。</w:t>
            </w: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lastRenderedPageBreak/>
              <w:t>检验机构应当自接受委托之日起</w:t>
            </w:r>
            <w:r w:rsidRPr="00CC357A">
              <w:rPr>
                <w:rFonts w:ascii="SimSun" w:eastAsia="SimSun" w:hAnsi="SimSun"/>
                <w:szCs w:val="21"/>
              </w:rPr>
              <w:t>30</w:t>
            </w:r>
            <w:r w:rsidRPr="00CC357A">
              <w:rPr>
                <w:rFonts w:ascii="SimSun" w:eastAsia="SimSun" w:hAnsi="SimSun" w:hint="eastAsia"/>
                <w:szCs w:val="21"/>
              </w:rPr>
              <w:t>个工作日内完成抽样检验。</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第十四条</w:t>
            </w:r>
            <w:r w:rsidRPr="00CC357A">
              <w:rPr>
                <w:rFonts w:ascii="SimSun" w:eastAsia="SimSun" w:hAnsi="SimSun"/>
                <w:szCs w:val="21"/>
              </w:rPr>
              <w:t xml:space="preserve"> </w:t>
            </w:r>
            <w:r w:rsidRPr="00CC357A">
              <w:rPr>
                <w:rFonts w:ascii="SimSun" w:eastAsia="SimSun" w:hAnsi="SimSun" w:hint="eastAsia"/>
                <w:szCs w:val="21"/>
              </w:rPr>
              <w:t>核查机构应当自接到审评机构通知之日起</w:t>
            </w:r>
            <w:r w:rsidRPr="00CC357A">
              <w:rPr>
                <w:rFonts w:ascii="SimSun" w:eastAsia="SimSun" w:hAnsi="SimSun"/>
                <w:szCs w:val="21"/>
              </w:rPr>
              <w:t>40</w:t>
            </w:r>
            <w:r w:rsidRPr="00CC357A">
              <w:rPr>
                <w:rFonts w:ascii="SimSun" w:eastAsia="SimSun" w:hAnsi="SimSun" w:hint="eastAsia"/>
                <w:szCs w:val="21"/>
              </w:rPr>
              <w:t>个工作日内完成对临床试验的真实性、完整性、准确性等情况的现场核查，并出具核查报告。</w:t>
            </w: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t>第十五条</w:t>
            </w:r>
            <w:r w:rsidRPr="00CC357A">
              <w:rPr>
                <w:rFonts w:ascii="SimSun" w:eastAsia="SimSun" w:hAnsi="SimSun"/>
                <w:szCs w:val="21"/>
              </w:rPr>
              <w:t xml:space="preserve"> </w:t>
            </w:r>
            <w:r w:rsidRPr="00CC357A">
              <w:rPr>
                <w:rFonts w:ascii="SimSun" w:eastAsia="SimSun" w:hAnsi="SimSun" w:hint="eastAsia"/>
                <w:szCs w:val="21"/>
              </w:rPr>
              <w:t>审评机构可以从特殊医学用途配方食品注册审评专家库中选取专家，对审评过程中遇到的问题进行论证，并形成专家意见。</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第十六条</w:t>
            </w:r>
            <w:r w:rsidRPr="00CC357A">
              <w:rPr>
                <w:rFonts w:ascii="SimSun" w:eastAsia="SimSun" w:hAnsi="SimSun"/>
                <w:szCs w:val="21"/>
              </w:rPr>
              <w:t xml:space="preserve"> </w:t>
            </w:r>
            <w:r w:rsidRPr="00CC357A">
              <w:rPr>
                <w:rFonts w:ascii="SimSun" w:eastAsia="SimSun" w:hAnsi="SimSun" w:hint="eastAsia"/>
                <w:szCs w:val="21"/>
              </w:rPr>
              <w:t>审评机构应当自收到受理材料之日起</w:t>
            </w:r>
            <w:r w:rsidRPr="00CC357A">
              <w:rPr>
                <w:rFonts w:ascii="SimSun" w:eastAsia="SimSun" w:hAnsi="SimSun"/>
                <w:szCs w:val="21"/>
              </w:rPr>
              <w:t>60</w:t>
            </w:r>
            <w:r w:rsidRPr="00CC357A">
              <w:rPr>
                <w:rFonts w:ascii="SimSun" w:eastAsia="SimSun" w:hAnsi="SimSun" w:hint="eastAsia"/>
                <w:szCs w:val="21"/>
              </w:rPr>
              <w:t>个工作日内根据核查报告、检验报告以及专家意见完成技术审评工作，并作出审查结论。</w:t>
            </w: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t>审评过程中需要申请人补正材料的，审评机构应当一次告知需要补正的全部内容。申请人应当在</w:t>
            </w:r>
            <w:r w:rsidRPr="00CC357A">
              <w:rPr>
                <w:rFonts w:ascii="SimSun" w:eastAsia="SimSun" w:hAnsi="SimSun"/>
                <w:szCs w:val="21"/>
              </w:rPr>
              <w:t>6</w:t>
            </w:r>
            <w:r w:rsidRPr="00CC357A">
              <w:rPr>
                <w:rFonts w:ascii="SimSun" w:eastAsia="SimSun" w:hAnsi="SimSun" w:hint="eastAsia"/>
                <w:szCs w:val="21"/>
              </w:rPr>
              <w:t>个月内一次补正材料。补正材料的时间不计算在审评时间内。</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特殊情况下需要延长审评时间的，经审评机构负责人同意，可以延长</w:t>
            </w:r>
            <w:r w:rsidRPr="00CC357A">
              <w:rPr>
                <w:rFonts w:ascii="SimSun" w:eastAsia="SimSun" w:hAnsi="SimSun"/>
                <w:szCs w:val="21"/>
              </w:rPr>
              <w:t>30</w:t>
            </w:r>
            <w:r w:rsidRPr="00CC357A">
              <w:rPr>
                <w:rFonts w:ascii="SimSun" w:eastAsia="SimSun" w:hAnsi="SimSun" w:hint="eastAsia"/>
                <w:szCs w:val="21"/>
              </w:rPr>
              <w:t>个工作日，延长决定应当及时书面告知申请人。</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第十七条</w:t>
            </w:r>
            <w:r w:rsidRPr="00CC357A">
              <w:rPr>
                <w:rFonts w:ascii="SimSun" w:eastAsia="SimSun" w:hAnsi="SimSun"/>
                <w:szCs w:val="21"/>
              </w:rPr>
              <w:t xml:space="preserve"> </w:t>
            </w:r>
            <w:r w:rsidRPr="00CC357A">
              <w:rPr>
                <w:rFonts w:ascii="SimSun" w:eastAsia="SimSun" w:hAnsi="SimSun" w:hint="eastAsia"/>
                <w:szCs w:val="21"/>
              </w:rPr>
              <w:t>审评机构认为申请材料真实，产品科学、安全，生产工艺合理、可行和质量可控，技术要求和检验方法科学、合理的，应当提出予以注册的建议。</w:t>
            </w:r>
            <w:r w:rsidRPr="00CC357A">
              <w:rPr>
                <w:rFonts w:ascii="SimSun" w:eastAsia="SimSun" w:hAnsi="SimSun"/>
                <w:szCs w:val="21"/>
              </w:rPr>
              <w:t xml:space="preserve"> </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审评机构提出不予注册建议的，应当向申请人发出拟不予注册的书面通知。申请人对通知有异议的，应当自收到通知之日起</w:t>
            </w:r>
            <w:r w:rsidRPr="00CC357A">
              <w:rPr>
                <w:rFonts w:ascii="SimSun" w:eastAsia="SimSun" w:hAnsi="SimSun"/>
                <w:szCs w:val="21"/>
              </w:rPr>
              <w:t>20</w:t>
            </w:r>
            <w:r w:rsidRPr="00CC357A">
              <w:rPr>
                <w:rFonts w:ascii="SimSun" w:eastAsia="SimSun" w:hAnsi="SimSun" w:hint="eastAsia"/>
                <w:szCs w:val="21"/>
              </w:rPr>
              <w:t>个工作日内向审评机构提出书面复审申请并说明复审理由。复审的内容仅限于原申请事项及申请材料。</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审评机构应当自受理复审申请之日起</w:t>
            </w:r>
            <w:r w:rsidRPr="00CC357A">
              <w:rPr>
                <w:rFonts w:ascii="SimSun" w:eastAsia="SimSun" w:hAnsi="SimSun"/>
                <w:szCs w:val="21"/>
              </w:rPr>
              <w:t>30</w:t>
            </w:r>
            <w:r w:rsidRPr="00CC357A">
              <w:rPr>
                <w:rFonts w:ascii="SimSun" w:eastAsia="SimSun" w:hAnsi="SimSun" w:hint="eastAsia"/>
                <w:szCs w:val="21"/>
              </w:rPr>
              <w:t>个工作日内作出复审决定。改变不予注册建议的，应当书面通知注册申请人。</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第十八条</w:t>
            </w:r>
            <w:r w:rsidRPr="00CC357A">
              <w:rPr>
                <w:rFonts w:ascii="SimSun" w:eastAsia="SimSun" w:hAnsi="SimSun"/>
                <w:szCs w:val="21"/>
              </w:rPr>
              <w:t xml:space="preserve"> </w:t>
            </w:r>
            <w:r w:rsidRPr="00CC357A">
              <w:rPr>
                <w:rFonts w:ascii="SimSun" w:eastAsia="SimSun" w:hAnsi="SimSun" w:hint="eastAsia"/>
                <w:szCs w:val="21"/>
              </w:rPr>
              <w:t>国家食品药品监督管理总局应当自受理申请之日起</w:t>
            </w:r>
            <w:r w:rsidRPr="00CC357A">
              <w:rPr>
                <w:rFonts w:ascii="SimSun" w:eastAsia="SimSun" w:hAnsi="SimSun"/>
                <w:szCs w:val="21"/>
              </w:rPr>
              <w:t>20</w:t>
            </w:r>
            <w:r w:rsidRPr="00CC357A">
              <w:rPr>
                <w:rFonts w:ascii="SimSun" w:eastAsia="SimSun" w:hAnsi="SimSun" w:hint="eastAsia"/>
                <w:szCs w:val="21"/>
              </w:rPr>
              <w:t>个工作日内对特殊医学用途配方食品注册申请作出是否准予注册的决定。</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lastRenderedPageBreak/>
              <w:t xml:space="preserve">　　现场核查、抽样检验、复审所需要的时间不计算在审评和注册决定的期限内。</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对于申请进口特殊医学用途配方食品注册的，应当根据境外生产企业的实际情况，确定境外现场核查和抽样检验时限。</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第十九条</w:t>
            </w:r>
            <w:r w:rsidRPr="00CC357A">
              <w:rPr>
                <w:rFonts w:ascii="SimSun" w:eastAsia="SimSun" w:hAnsi="SimSun"/>
                <w:szCs w:val="21"/>
              </w:rPr>
              <w:t xml:space="preserve"> </w:t>
            </w:r>
            <w:r w:rsidRPr="00CC357A">
              <w:rPr>
                <w:rFonts w:ascii="SimSun" w:eastAsia="SimSun" w:hAnsi="SimSun" w:hint="eastAsia"/>
                <w:szCs w:val="21"/>
              </w:rPr>
              <w:t>国家食品药品监督管理总局作出准予注册决定的，受理机构自决定之日起</w:t>
            </w:r>
            <w:r w:rsidRPr="00CC357A">
              <w:rPr>
                <w:rFonts w:ascii="SimSun" w:eastAsia="SimSun" w:hAnsi="SimSun"/>
                <w:szCs w:val="21"/>
              </w:rPr>
              <w:t>10</w:t>
            </w:r>
            <w:r w:rsidRPr="00CC357A">
              <w:rPr>
                <w:rFonts w:ascii="SimSun" w:eastAsia="SimSun" w:hAnsi="SimSun" w:hint="eastAsia"/>
                <w:szCs w:val="21"/>
              </w:rPr>
              <w:t>个工作日内颁发、送达特殊医学用途配方食品注册证书；作出不予注册决定的，应当说明理由，受理机构自决定之日起</w:t>
            </w:r>
            <w:r w:rsidRPr="00CC357A">
              <w:rPr>
                <w:rFonts w:ascii="SimSun" w:eastAsia="SimSun" w:hAnsi="SimSun"/>
                <w:szCs w:val="21"/>
              </w:rPr>
              <w:t>10</w:t>
            </w:r>
            <w:r w:rsidRPr="00CC357A">
              <w:rPr>
                <w:rFonts w:ascii="SimSun" w:eastAsia="SimSun" w:hAnsi="SimSun" w:hint="eastAsia"/>
                <w:szCs w:val="21"/>
              </w:rPr>
              <w:t>个工作日内发出特殊医学用途配方食品不予注册决定，并告知申请人享有依法申请行政复议或者提起行政诉讼的权利。</w:t>
            </w: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t>特殊医学用途配方食品注册证书有效期限为</w:t>
            </w:r>
            <w:r w:rsidRPr="00CC357A">
              <w:rPr>
                <w:rFonts w:ascii="SimSun" w:eastAsia="SimSun" w:hAnsi="SimSun"/>
                <w:szCs w:val="21"/>
              </w:rPr>
              <w:t>5</w:t>
            </w:r>
            <w:r w:rsidRPr="00CC357A">
              <w:rPr>
                <w:rFonts w:ascii="SimSun" w:eastAsia="SimSun" w:hAnsi="SimSun" w:hint="eastAsia"/>
                <w:szCs w:val="21"/>
              </w:rPr>
              <w:t>年。</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t>第二十条</w:t>
            </w:r>
            <w:r w:rsidRPr="00CC357A">
              <w:rPr>
                <w:rFonts w:ascii="SimSun" w:eastAsia="SimSun" w:hAnsi="SimSun"/>
                <w:szCs w:val="21"/>
              </w:rPr>
              <w:t xml:space="preserve"> </w:t>
            </w:r>
            <w:r w:rsidRPr="00CC357A">
              <w:rPr>
                <w:rFonts w:ascii="SimSun" w:eastAsia="SimSun" w:hAnsi="SimSun" w:hint="eastAsia"/>
                <w:szCs w:val="21"/>
              </w:rPr>
              <w:t>特殊医学用途配方食品注册证书及附件应当载明下列事项：</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（一）产品名称；</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（二）企业名称、生产地址；</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（三）注册号及有效期；</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（四）产品类别；</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（五）产品配方；</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（六）生产工艺；</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（七）产品标签、说明书。</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特殊医学用途配方食品注册号的格式为：国食注字</w:t>
            </w:r>
            <w:r w:rsidRPr="00CC357A">
              <w:rPr>
                <w:rFonts w:ascii="SimSun" w:eastAsia="SimSun" w:hAnsi="SimSun"/>
                <w:szCs w:val="21"/>
              </w:rPr>
              <w:t>TY+4</w:t>
            </w:r>
            <w:r w:rsidRPr="00CC357A">
              <w:rPr>
                <w:rFonts w:ascii="SimSun" w:eastAsia="SimSun" w:hAnsi="SimSun" w:hint="eastAsia"/>
                <w:szCs w:val="21"/>
              </w:rPr>
              <w:t>位年号</w:t>
            </w:r>
            <w:r w:rsidRPr="00CC357A">
              <w:rPr>
                <w:rFonts w:ascii="SimSun" w:eastAsia="SimSun" w:hAnsi="SimSun"/>
                <w:szCs w:val="21"/>
              </w:rPr>
              <w:t>+4</w:t>
            </w:r>
            <w:r w:rsidRPr="00CC357A">
              <w:rPr>
                <w:rFonts w:ascii="SimSun" w:eastAsia="SimSun" w:hAnsi="SimSun" w:hint="eastAsia"/>
                <w:szCs w:val="21"/>
              </w:rPr>
              <w:t>位顺序号，其中</w:t>
            </w:r>
            <w:r w:rsidRPr="00CC357A">
              <w:rPr>
                <w:rFonts w:ascii="SimSun" w:eastAsia="SimSun" w:hAnsi="SimSun"/>
                <w:szCs w:val="21"/>
              </w:rPr>
              <w:t>TY</w:t>
            </w:r>
            <w:r w:rsidRPr="00CC357A">
              <w:rPr>
                <w:rFonts w:ascii="SimSun" w:eastAsia="SimSun" w:hAnsi="SimSun" w:hint="eastAsia"/>
                <w:szCs w:val="21"/>
              </w:rPr>
              <w:t>代表特殊医学用途配方食品。</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第三节</w:t>
            </w:r>
            <w:r w:rsidRPr="00CC357A">
              <w:rPr>
                <w:rFonts w:ascii="SimSun" w:eastAsia="SimSun" w:hAnsi="SimSun"/>
                <w:szCs w:val="21"/>
              </w:rPr>
              <w:t xml:space="preserve"> </w:t>
            </w:r>
            <w:r w:rsidRPr="00CC357A">
              <w:rPr>
                <w:rFonts w:ascii="SimSun" w:eastAsia="SimSun" w:hAnsi="SimSun" w:hint="eastAsia"/>
                <w:szCs w:val="21"/>
              </w:rPr>
              <w:t>变更与延续注册</w:t>
            </w:r>
          </w:p>
          <w:p w:rsidR="00CC357A" w:rsidRPr="00CC357A" w:rsidRDefault="00CC357A" w:rsidP="00CC357A">
            <w:pPr>
              <w:wordWrap w:val="0"/>
              <w:autoSpaceDE w:val="0"/>
              <w:autoSpaceDN w:val="0"/>
              <w:snapToGrid w:val="0"/>
              <w:spacing w:line="290" w:lineRule="atLeast"/>
              <w:jc w:val="left"/>
              <w:rPr>
                <w:rFonts w:ascii="SimSun" w:eastAsia="SimSun" w:hAnsi="SimSun"/>
                <w:spacing w:val="-6"/>
                <w:szCs w:val="21"/>
              </w:rPr>
            </w:pPr>
            <w:r w:rsidRPr="00CC357A">
              <w:rPr>
                <w:rFonts w:ascii="SimSun" w:eastAsia="SimSun" w:hAnsi="SimSun" w:hint="eastAsia"/>
                <w:szCs w:val="21"/>
              </w:rPr>
              <w:t xml:space="preserve">　　第二十一条</w:t>
            </w:r>
            <w:r w:rsidRPr="00CC357A">
              <w:rPr>
                <w:rFonts w:ascii="SimSun" w:eastAsia="SimSun" w:hAnsi="SimSun"/>
                <w:szCs w:val="21"/>
              </w:rPr>
              <w:t xml:space="preserve"> </w:t>
            </w:r>
            <w:r w:rsidRPr="00CC357A">
              <w:rPr>
                <w:rFonts w:ascii="SimSun" w:eastAsia="SimSun" w:hAnsi="SimSun" w:hint="eastAsia"/>
                <w:spacing w:val="-6"/>
                <w:szCs w:val="21"/>
              </w:rPr>
              <w:t>申请人需要变更特殊医学用途配方食品注册证书及其附件载明事项的，应当向国家食品药品监督管理总局提出变更注册申请，并提交下列材料：</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（一）特殊医学用途配方食品变更注册申请书；</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（二）变更注册证书及其附件载明事项的证明材料。</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第二十二条</w:t>
            </w:r>
            <w:r w:rsidRPr="00CC357A">
              <w:rPr>
                <w:rFonts w:ascii="SimSun" w:eastAsia="SimSun" w:hAnsi="SimSun"/>
                <w:szCs w:val="21"/>
              </w:rPr>
              <w:t xml:space="preserve"> </w:t>
            </w:r>
            <w:r w:rsidRPr="00CC357A">
              <w:rPr>
                <w:rFonts w:ascii="SimSun" w:eastAsia="SimSun" w:hAnsi="SimSun" w:hint="eastAsia"/>
                <w:szCs w:val="21"/>
              </w:rPr>
              <w:t>申请人变更产品配方、生产工艺等可能影响产品安全性、营养充足性以及特殊医学用途临床效果的事</w:t>
            </w:r>
            <w:r w:rsidRPr="00CC357A">
              <w:rPr>
                <w:rFonts w:ascii="SimSun" w:eastAsia="SimSun" w:hAnsi="SimSun" w:hint="eastAsia"/>
                <w:szCs w:val="21"/>
              </w:rPr>
              <w:lastRenderedPageBreak/>
              <w:t>项，国家食品药品监督管理总局应当进行实质性审查，并在本办法第十八条规定的期限内完成变更注册工作。</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申请人变更企业名称、生产地址名称等不影响产品安全性、营养充足性以及特殊医学用途临床效果的事项，国家食品药品监督管理总局应当进行核实，并自受理之日起</w:t>
            </w:r>
            <w:r w:rsidRPr="00CC357A">
              <w:rPr>
                <w:rFonts w:ascii="SimSun" w:eastAsia="SimSun" w:hAnsi="SimSun"/>
                <w:szCs w:val="21"/>
              </w:rPr>
              <w:t>10</w:t>
            </w:r>
            <w:r w:rsidRPr="00CC357A">
              <w:rPr>
                <w:rFonts w:ascii="SimSun" w:eastAsia="SimSun" w:hAnsi="SimSun" w:hint="eastAsia"/>
                <w:szCs w:val="21"/>
              </w:rPr>
              <w:t>个工作日内作出是否准予变更注册的决定。</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第二十三条</w:t>
            </w:r>
            <w:r w:rsidRPr="00CC357A">
              <w:rPr>
                <w:rFonts w:ascii="SimSun" w:eastAsia="SimSun" w:hAnsi="SimSun"/>
                <w:szCs w:val="21"/>
              </w:rPr>
              <w:t xml:space="preserve"> </w:t>
            </w:r>
            <w:r w:rsidRPr="00CC357A">
              <w:rPr>
                <w:rFonts w:ascii="SimSun" w:eastAsia="SimSun" w:hAnsi="SimSun" w:hint="eastAsia"/>
                <w:szCs w:val="21"/>
              </w:rPr>
              <w:t>国家食品药品监督管理总局准予变更注册申请的，向申请人换发注册证书，原注册号不变，证书有效期不变；不予批准变更注册申请的，应当作出不予变更注册决定。</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第二十四条</w:t>
            </w:r>
            <w:r w:rsidRPr="00CC357A">
              <w:rPr>
                <w:rFonts w:ascii="SimSun" w:eastAsia="SimSun" w:hAnsi="SimSun"/>
                <w:szCs w:val="21"/>
              </w:rPr>
              <w:t xml:space="preserve"> </w:t>
            </w:r>
            <w:r w:rsidRPr="00CC357A">
              <w:rPr>
                <w:rFonts w:ascii="SimSun" w:eastAsia="SimSun" w:hAnsi="SimSun" w:hint="eastAsia"/>
                <w:szCs w:val="21"/>
              </w:rPr>
              <w:t>特殊医学用途配方食品注册证书有效期届满，需要继续生产或者进口的，应当在有效期届满</w:t>
            </w:r>
            <w:r w:rsidRPr="00CC357A">
              <w:rPr>
                <w:rFonts w:ascii="SimSun" w:eastAsia="SimSun" w:hAnsi="SimSun"/>
                <w:szCs w:val="21"/>
              </w:rPr>
              <w:t>6</w:t>
            </w:r>
            <w:r w:rsidRPr="00CC357A">
              <w:rPr>
                <w:rFonts w:ascii="SimSun" w:eastAsia="SimSun" w:hAnsi="SimSun" w:hint="eastAsia"/>
                <w:szCs w:val="21"/>
              </w:rPr>
              <w:t>个月前，向国家食品药品监督管理总局提出延续注册申请，并提交下列材料：</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（一）特殊医学用途配方食品延续注册申请书；</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（二）特殊医学用途配方食品质量安全管理情况；</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（三）特殊医学用途配方食品质量管理体系自查报告；</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（四）特殊医学用途配方食品跟踪评价情况。</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第二十五条</w:t>
            </w:r>
            <w:r w:rsidRPr="00CC357A">
              <w:rPr>
                <w:rFonts w:ascii="SimSun" w:eastAsia="SimSun" w:hAnsi="SimSun"/>
                <w:szCs w:val="21"/>
              </w:rPr>
              <w:t xml:space="preserve"> </w:t>
            </w:r>
            <w:r w:rsidRPr="00CC357A">
              <w:rPr>
                <w:rFonts w:ascii="SimSun" w:eastAsia="SimSun" w:hAnsi="SimSun" w:hint="eastAsia"/>
                <w:szCs w:val="21"/>
              </w:rPr>
              <w:t>国家食品药品监督管理总局根据需要对延续注册申请进行实质性审查，并在本办法第十八条规定的期限内完成延续注册工作。逾期未作决定的，视为准予延续。</w:t>
            </w: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t>第二十六条</w:t>
            </w:r>
            <w:r w:rsidRPr="00CC357A">
              <w:rPr>
                <w:rFonts w:ascii="SimSun" w:eastAsia="SimSun" w:hAnsi="SimSun"/>
                <w:szCs w:val="21"/>
              </w:rPr>
              <w:t xml:space="preserve"> </w:t>
            </w:r>
            <w:r w:rsidRPr="00CC357A">
              <w:rPr>
                <w:rFonts w:ascii="SimSun" w:eastAsia="SimSun" w:hAnsi="SimSun" w:hint="eastAsia"/>
                <w:szCs w:val="21"/>
              </w:rPr>
              <w:t>国家食品药品监督管理总局准予延续注册的，向申请人换发注册证书，原注册号不变，证书有效期自批准之日起重新计算；不批准延续注册申请的，应当作出不予延续注册决定。</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第二十七条</w:t>
            </w:r>
            <w:r w:rsidRPr="00CC357A">
              <w:rPr>
                <w:rFonts w:ascii="SimSun" w:eastAsia="SimSun" w:hAnsi="SimSun"/>
                <w:szCs w:val="21"/>
              </w:rPr>
              <w:t xml:space="preserve"> </w:t>
            </w:r>
            <w:r w:rsidRPr="00CC357A">
              <w:rPr>
                <w:rFonts w:ascii="SimSun" w:eastAsia="SimSun" w:hAnsi="SimSun" w:hint="eastAsia"/>
                <w:szCs w:val="21"/>
              </w:rPr>
              <w:t>有下列情形之一的，不予延续注册：</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（一）注册人未在规定时间内提出延续注册申请的；</w:t>
            </w:r>
            <w:r w:rsidRPr="00CC357A">
              <w:rPr>
                <w:rFonts w:ascii="SimSun" w:eastAsia="SimSun" w:hAnsi="SimSun"/>
                <w:szCs w:val="21"/>
              </w:rPr>
              <w:t xml:space="preserve"> </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（二）注册产品连续</w:t>
            </w:r>
            <w:r w:rsidRPr="00CC357A">
              <w:rPr>
                <w:rFonts w:ascii="SimSun" w:eastAsia="SimSun" w:hAnsi="SimSun"/>
                <w:szCs w:val="21"/>
              </w:rPr>
              <w:t>12</w:t>
            </w:r>
            <w:r w:rsidRPr="00CC357A">
              <w:rPr>
                <w:rFonts w:ascii="SimSun" w:eastAsia="SimSun" w:hAnsi="SimSun" w:hint="eastAsia"/>
                <w:szCs w:val="21"/>
              </w:rPr>
              <w:t>个月内在省级以上监督抽检中出现</w:t>
            </w:r>
            <w:r w:rsidRPr="00CC357A">
              <w:rPr>
                <w:rFonts w:ascii="SimSun" w:eastAsia="SimSun" w:hAnsi="SimSun"/>
                <w:szCs w:val="21"/>
              </w:rPr>
              <w:t>3</w:t>
            </w:r>
            <w:r w:rsidRPr="00CC357A">
              <w:rPr>
                <w:rFonts w:ascii="SimSun" w:eastAsia="SimSun" w:hAnsi="SimSun" w:hint="eastAsia"/>
                <w:szCs w:val="21"/>
              </w:rPr>
              <w:t>批次以上不合格的；</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（三）企业未能保持注册时生产、</w:t>
            </w:r>
            <w:r w:rsidRPr="00CC357A">
              <w:rPr>
                <w:rFonts w:ascii="SimSun" w:eastAsia="SimSun" w:hAnsi="SimSun" w:hint="eastAsia"/>
                <w:szCs w:val="21"/>
              </w:rPr>
              <w:lastRenderedPageBreak/>
              <w:t>检验能力的；</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（四）其他不符合法律法规以及产品安全性、营养充足性和特殊医学用途临床效果要求的情形。</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第二十八条</w:t>
            </w:r>
            <w:r w:rsidRPr="00CC357A">
              <w:rPr>
                <w:rFonts w:ascii="SimSun" w:eastAsia="SimSun" w:hAnsi="SimSun"/>
                <w:szCs w:val="21"/>
              </w:rPr>
              <w:t xml:space="preserve"> </w:t>
            </w:r>
            <w:r w:rsidRPr="00CC357A">
              <w:rPr>
                <w:rFonts w:ascii="SimSun" w:eastAsia="SimSun" w:hAnsi="SimSun" w:hint="eastAsia"/>
                <w:szCs w:val="21"/>
              </w:rPr>
              <w:t>特殊医学用途配方食品变更注册与延续注册程序，本节未作规定的，适用本章第一节、第二节的相关规定。</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第三章</w:t>
            </w:r>
            <w:r w:rsidRPr="00CC357A">
              <w:rPr>
                <w:rFonts w:ascii="SimSun" w:eastAsia="SimSun" w:hAnsi="SimSun"/>
                <w:szCs w:val="21"/>
              </w:rPr>
              <w:t xml:space="preserve"> </w:t>
            </w:r>
            <w:r w:rsidRPr="00CC357A">
              <w:rPr>
                <w:rFonts w:ascii="SimSun" w:eastAsia="SimSun" w:hAnsi="SimSun" w:hint="eastAsia"/>
                <w:szCs w:val="21"/>
              </w:rPr>
              <w:t>临床试验</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第二十九条</w:t>
            </w:r>
            <w:r w:rsidRPr="00CC357A">
              <w:rPr>
                <w:rFonts w:ascii="SimSun" w:eastAsia="SimSun" w:hAnsi="SimSun"/>
                <w:szCs w:val="21"/>
              </w:rPr>
              <w:t xml:space="preserve"> </w:t>
            </w:r>
            <w:r w:rsidRPr="00CC357A">
              <w:rPr>
                <w:rFonts w:ascii="SimSun" w:eastAsia="SimSun" w:hAnsi="SimSun" w:hint="eastAsia"/>
                <w:szCs w:val="21"/>
              </w:rPr>
              <w:t>特定全营养配方食品需要进行临床试验的，由申请人委托符合要求的临床试验机构出具临床试验报告。临床试验报告应当包括完整的统计分析报告和数据。</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第三十条</w:t>
            </w:r>
            <w:r w:rsidRPr="00CC357A">
              <w:rPr>
                <w:rFonts w:ascii="SimSun" w:eastAsia="SimSun" w:hAnsi="SimSun"/>
                <w:szCs w:val="21"/>
              </w:rPr>
              <w:t xml:space="preserve"> </w:t>
            </w:r>
            <w:r w:rsidRPr="00CC357A">
              <w:rPr>
                <w:rFonts w:ascii="SimSun" w:eastAsia="SimSun" w:hAnsi="SimSun" w:hint="eastAsia"/>
                <w:szCs w:val="21"/>
              </w:rPr>
              <w:t>临床试验应当按照特殊医学用途配方食品临床试验质量管理规范开展。</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特殊医学用途配方食品临床试验质量管理规范由国家食品药品监督管理总局发布。</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第三十一条</w:t>
            </w:r>
            <w:r w:rsidRPr="00CC357A">
              <w:rPr>
                <w:rFonts w:ascii="SimSun" w:eastAsia="SimSun" w:hAnsi="SimSun"/>
                <w:szCs w:val="21"/>
              </w:rPr>
              <w:t xml:space="preserve"> </w:t>
            </w:r>
            <w:r w:rsidRPr="00CC357A">
              <w:rPr>
                <w:rFonts w:ascii="SimSun" w:eastAsia="SimSun" w:hAnsi="SimSun" w:hint="eastAsia"/>
                <w:szCs w:val="21"/>
              </w:rPr>
              <w:t>申请人组织开展多中心临床试验的，应当明确组长单位和统计单位。</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第三十二条</w:t>
            </w:r>
            <w:r w:rsidRPr="00CC357A">
              <w:rPr>
                <w:rFonts w:ascii="SimSun" w:eastAsia="SimSun" w:hAnsi="SimSun"/>
                <w:szCs w:val="21"/>
              </w:rPr>
              <w:t xml:space="preserve"> </w:t>
            </w:r>
            <w:r w:rsidRPr="00CC357A">
              <w:rPr>
                <w:rFonts w:ascii="SimSun" w:eastAsia="SimSun" w:hAnsi="SimSun" w:hint="eastAsia"/>
                <w:szCs w:val="21"/>
              </w:rPr>
              <w:t>申请人应当对用于临床试验的试验样品和对照样品的质量安全负责。</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用于临床试验的试验样品应当由申请人生产并经检验合格，生产条件应当符合特殊医学用途配方食品良好生产规范。</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第四章</w:t>
            </w:r>
            <w:r w:rsidRPr="00CC357A">
              <w:rPr>
                <w:rFonts w:ascii="SimSun" w:eastAsia="SimSun" w:hAnsi="SimSun"/>
                <w:szCs w:val="21"/>
              </w:rPr>
              <w:t xml:space="preserve"> </w:t>
            </w:r>
            <w:r w:rsidRPr="00CC357A">
              <w:rPr>
                <w:rFonts w:ascii="SimSun" w:eastAsia="SimSun" w:hAnsi="SimSun" w:hint="eastAsia"/>
                <w:szCs w:val="21"/>
              </w:rPr>
              <w:t>标签和说明书</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第三十三条</w:t>
            </w:r>
            <w:r w:rsidRPr="00CC357A">
              <w:rPr>
                <w:rFonts w:ascii="SimSun" w:eastAsia="SimSun" w:hAnsi="SimSun"/>
                <w:szCs w:val="21"/>
              </w:rPr>
              <w:t xml:space="preserve"> </w:t>
            </w:r>
            <w:r w:rsidRPr="00CC357A">
              <w:rPr>
                <w:rFonts w:ascii="SimSun" w:eastAsia="SimSun" w:hAnsi="SimSun" w:hint="eastAsia"/>
                <w:szCs w:val="21"/>
              </w:rPr>
              <w:t>特殊医学用途配方食品的标签，应当依照法律、法规、规章和食品安全国家标准的规定进行标注。</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第三十四条</w:t>
            </w:r>
            <w:r w:rsidRPr="00CC357A">
              <w:rPr>
                <w:rFonts w:ascii="SimSun" w:eastAsia="SimSun" w:hAnsi="SimSun"/>
                <w:szCs w:val="21"/>
              </w:rPr>
              <w:t xml:space="preserve"> </w:t>
            </w:r>
            <w:r w:rsidRPr="00CC357A">
              <w:rPr>
                <w:rFonts w:ascii="SimSun" w:eastAsia="SimSun" w:hAnsi="SimSun" w:hint="eastAsia"/>
                <w:szCs w:val="21"/>
              </w:rPr>
              <w:t>特殊医学用途配方食品的标签和说明书的内容应当一致，涉及特殊医学用途配方食品注册证书内容的，应当与注册证书内容一致，并标明注册号。</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标签已经涵盖说明书全部内容的，可以不另附说明书。</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第三十五条</w:t>
            </w:r>
            <w:r w:rsidRPr="00CC357A">
              <w:rPr>
                <w:rFonts w:ascii="SimSun" w:eastAsia="SimSun" w:hAnsi="SimSun"/>
                <w:szCs w:val="21"/>
              </w:rPr>
              <w:t xml:space="preserve"> </w:t>
            </w:r>
            <w:r w:rsidRPr="00CC357A">
              <w:rPr>
                <w:rFonts w:ascii="SimSun" w:eastAsia="SimSun" w:hAnsi="SimSun" w:hint="eastAsia"/>
                <w:szCs w:val="21"/>
              </w:rPr>
              <w:t>特殊医学用途配方食品标签、说明书应当真实准确、清晰持久、醒目易读。</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lastRenderedPageBreak/>
              <w:t xml:space="preserve">　　第三十六条</w:t>
            </w:r>
            <w:r w:rsidRPr="00CC357A">
              <w:rPr>
                <w:rFonts w:ascii="SimSun" w:eastAsia="SimSun" w:hAnsi="SimSun"/>
                <w:szCs w:val="21"/>
              </w:rPr>
              <w:t xml:space="preserve"> </w:t>
            </w:r>
            <w:r w:rsidRPr="00CC357A">
              <w:rPr>
                <w:rFonts w:ascii="SimSun" w:eastAsia="SimSun" w:hAnsi="SimSun" w:hint="eastAsia"/>
                <w:szCs w:val="21"/>
              </w:rPr>
              <w:t>特殊医学用途配方食品标签、说明书不得含有虚假内容，不得涉及疾病预防、治疗功能。生产企业对其提供的标签、说明书的内容负责。</w:t>
            </w: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t>第三十七条</w:t>
            </w:r>
            <w:r w:rsidRPr="00CC357A">
              <w:rPr>
                <w:rFonts w:ascii="SimSun" w:eastAsia="SimSun" w:hAnsi="SimSun"/>
                <w:szCs w:val="21"/>
              </w:rPr>
              <w:t xml:space="preserve"> </w:t>
            </w:r>
            <w:r w:rsidRPr="00CC357A">
              <w:rPr>
                <w:rFonts w:ascii="SimSun" w:eastAsia="SimSun" w:hAnsi="SimSun" w:hint="eastAsia"/>
                <w:szCs w:val="21"/>
              </w:rPr>
              <w:t>特殊医学用途配方食品的名称应当反映食品的真实属性，使用食品安全国家标准规定的分类名称或者等效名称。</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第三十八条</w:t>
            </w:r>
            <w:r w:rsidRPr="00CC357A">
              <w:rPr>
                <w:rFonts w:ascii="SimSun" w:eastAsia="SimSun" w:hAnsi="SimSun"/>
                <w:szCs w:val="21"/>
              </w:rPr>
              <w:t xml:space="preserve"> </w:t>
            </w:r>
            <w:r w:rsidRPr="00CC357A">
              <w:rPr>
                <w:rFonts w:ascii="SimSun" w:eastAsia="SimSun" w:hAnsi="SimSun" w:hint="eastAsia"/>
                <w:szCs w:val="21"/>
              </w:rPr>
              <w:t>特殊医学用途配方食品标签、说明书应当按照食品安全国家标准的规定在醒目位置标示下列内容：</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（一）请在医生或者临床营养师指导下使用；</w:t>
            </w: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t>（二）不适用于非目标人群使用；</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（三）本品禁止用于肠外营养支持和静脉注射。</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第五章</w:t>
            </w:r>
            <w:r w:rsidRPr="00CC357A">
              <w:rPr>
                <w:rFonts w:ascii="SimSun" w:eastAsia="SimSun" w:hAnsi="SimSun"/>
                <w:szCs w:val="21"/>
              </w:rPr>
              <w:t xml:space="preserve"> </w:t>
            </w:r>
            <w:r w:rsidRPr="00CC357A">
              <w:rPr>
                <w:rFonts w:ascii="SimSun" w:eastAsia="SimSun" w:hAnsi="SimSun" w:hint="eastAsia"/>
                <w:szCs w:val="21"/>
              </w:rPr>
              <w:t>监督检查</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第三十九条</w:t>
            </w:r>
            <w:r w:rsidRPr="00CC357A">
              <w:rPr>
                <w:rFonts w:ascii="SimSun" w:eastAsia="SimSun" w:hAnsi="SimSun"/>
                <w:szCs w:val="21"/>
              </w:rPr>
              <w:t xml:space="preserve"> </w:t>
            </w:r>
            <w:r w:rsidRPr="00CC357A">
              <w:rPr>
                <w:rFonts w:ascii="SimSun" w:eastAsia="SimSun" w:hAnsi="SimSun" w:hint="eastAsia"/>
                <w:szCs w:val="21"/>
              </w:rPr>
              <w:t>特殊医学用途配方食品生产企业应当按照批准注册的产品配方、生产工艺等技术要求组织生产，保证特殊医学用途配方食品安全。</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特殊医学用途配方食品生产企业提出的变更注册申请未经批准前，应当严格按照已经批准的注册证书及其附件载明的内容组织生产，不得擅自改变生产条件和要求。</w:t>
            </w: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t>特殊医学用途配方食品生产企业提出的变更注册申请经批准后，应当严格按照变更后的特殊医学用途配方食品注册证书及其附件载明的内容组织生产。</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第四十条</w:t>
            </w:r>
            <w:r w:rsidRPr="00CC357A">
              <w:rPr>
                <w:rFonts w:ascii="SimSun" w:eastAsia="SimSun" w:hAnsi="SimSun"/>
                <w:szCs w:val="21"/>
              </w:rPr>
              <w:t xml:space="preserve"> </w:t>
            </w:r>
            <w:r w:rsidRPr="00CC357A">
              <w:rPr>
                <w:rFonts w:ascii="SimSun" w:eastAsia="SimSun" w:hAnsi="SimSun" w:hint="eastAsia"/>
                <w:szCs w:val="21"/>
              </w:rPr>
              <w:t>参与特殊医学用途配方食品注册申请受理、技术审评、现场核查、抽样检验、临床试验等工作的人员和专家，应当保守注册中知悉的商业秘密。</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申请人应当按照国家有关规定对申请材料中的商业秘密进行标注并注明依据。</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第四十一条</w:t>
            </w:r>
            <w:r w:rsidRPr="00CC357A">
              <w:rPr>
                <w:rFonts w:ascii="SimSun" w:eastAsia="SimSun" w:hAnsi="SimSun"/>
                <w:szCs w:val="21"/>
              </w:rPr>
              <w:t xml:space="preserve"> </w:t>
            </w:r>
            <w:r w:rsidRPr="00CC357A">
              <w:rPr>
                <w:rFonts w:ascii="SimSun" w:eastAsia="SimSun" w:hAnsi="SimSun" w:hint="eastAsia"/>
                <w:szCs w:val="21"/>
              </w:rPr>
              <w:t>有下列情形之一的，国家食品药品监督管理总局根据利害关系人的请求或者依据职权，可以撤销特殊医学用途配方食品注册：</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lastRenderedPageBreak/>
              <w:t xml:space="preserve">　　（一）工作人员滥用职权、玩忽职守作出准予注册决定的；</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（二）超越法定职权作出准予注册决定的；</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（三）违反法定程序作出准予注册决定的；</w:t>
            </w: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t>（四）对不具备申请资格或者不符合法定条件的申请人准予注册的；</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（五）食品生产许可证被吊销的；</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（六）依法可以撤销注册的其他情形。</w:t>
            </w: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t>第四十二条</w:t>
            </w:r>
            <w:r w:rsidRPr="00CC357A">
              <w:rPr>
                <w:rFonts w:ascii="SimSun" w:eastAsia="SimSun" w:hAnsi="SimSun"/>
                <w:szCs w:val="21"/>
              </w:rPr>
              <w:t xml:space="preserve"> </w:t>
            </w:r>
            <w:r w:rsidRPr="00CC357A">
              <w:rPr>
                <w:rFonts w:ascii="SimSun" w:eastAsia="SimSun" w:hAnsi="SimSun" w:hint="eastAsia"/>
                <w:szCs w:val="21"/>
              </w:rPr>
              <w:t>有下列情形之一的，国家食品药品监督管理总局应当依法办理特殊医学用途配方食品注册注销手续：</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（一）企业申请注销的；</w:t>
            </w: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t>（二）有效期届满未延续的；</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（三）企业依法终止的；</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（四）注册依法被撤销、撤回，或者注册证书依法被吊销的；</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（五）法律法规规定应当注销注册的其他情形。</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第六章</w:t>
            </w:r>
            <w:r w:rsidRPr="00CC357A">
              <w:rPr>
                <w:rFonts w:ascii="SimSun" w:eastAsia="SimSun" w:hAnsi="SimSun"/>
                <w:szCs w:val="21"/>
              </w:rPr>
              <w:t xml:space="preserve"> </w:t>
            </w:r>
            <w:r w:rsidRPr="00CC357A">
              <w:rPr>
                <w:rFonts w:ascii="SimSun" w:eastAsia="SimSun" w:hAnsi="SimSun" w:hint="eastAsia"/>
                <w:szCs w:val="21"/>
              </w:rPr>
              <w:t>法律责任</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第四十三条</w:t>
            </w:r>
            <w:r w:rsidRPr="00CC357A">
              <w:rPr>
                <w:rFonts w:ascii="SimSun" w:eastAsia="SimSun" w:hAnsi="SimSun"/>
                <w:szCs w:val="21"/>
              </w:rPr>
              <w:t xml:space="preserve"> </w:t>
            </w:r>
            <w:r w:rsidRPr="00CC357A">
              <w:rPr>
                <w:rFonts w:ascii="SimSun" w:eastAsia="SimSun" w:hAnsi="SimSun" w:hint="eastAsia"/>
                <w:szCs w:val="21"/>
              </w:rPr>
              <w:t>申请人隐瞒真实情况或者提供虚假材料申请注册的，国家食品药品监督管理总局不予受理或者不予注册，并给予警告；申请人在</w:t>
            </w:r>
            <w:r w:rsidRPr="00CC357A">
              <w:rPr>
                <w:rFonts w:ascii="SimSun" w:eastAsia="SimSun" w:hAnsi="SimSun"/>
                <w:szCs w:val="21"/>
              </w:rPr>
              <w:t>1</w:t>
            </w:r>
            <w:r w:rsidRPr="00CC357A">
              <w:rPr>
                <w:rFonts w:ascii="SimSun" w:eastAsia="SimSun" w:hAnsi="SimSun" w:hint="eastAsia"/>
                <w:szCs w:val="21"/>
              </w:rPr>
              <w:t>年内不得再次申请注册。</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第四十四条</w:t>
            </w:r>
            <w:r w:rsidRPr="00CC357A">
              <w:rPr>
                <w:rFonts w:ascii="SimSun" w:eastAsia="SimSun" w:hAnsi="SimSun"/>
                <w:szCs w:val="21"/>
              </w:rPr>
              <w:t xml:space="preserve"> </w:t>
            </w:r>
            <w:r w:rsidRPr="00CC357A">
              <w:rPr>
                <w:rFonts w:ascii="SimSun" w:eastAsia="SimSun" w:hAnsi="SimSun" w:hint="eastAsia"/>
                <w:szCs w:val="21"/>
              </w:rPr>
              <w:t>被许可人以欺骗、贿赂等不正当手段取得注册证书的，由国家食品药品监督管理总局撤销注册证书，并处</w:t>
            </w:r>
            <w:r w:rsidRPr="00CC357A">
              <w:rPr>
                <w:rFonts w:ascii="SimSun" w:eastAsia="SimSun" w:hAnsi="SimSun"/>
                <w:szCs w:val="21"/>
              </w:rPr>
              <w:t>1</w:t>
            </w:r>
            <w:r w:rsidRPr="00CC357A">
              <w:rPr>
                <w:rFonts w:ascii="SimSun" w:eastAsia="SimSun" w:hAnsi="SimSun" w:hint="eastAsia"/>
                <w:szCs w:val="21"/>
              </w:rPr>
              <w:t>万元以上</w:t>
            </w:r>
            <w:r w:rsidRPr="00CC357A">
              <w:rPr>
                <w:rFonts w:ascii="SimSun" w:eastAsia="SimSun" w:hAnsi="SimSun"/>
                <w:szCs w:val="21"/>
              </w:rPr>
              <w:t>3</w:t>
            </w:r>
            <w:r w:rsidRPr="00CC357A">
              <w:rPr>
                <w:rFonts w:ascii="SimSun" w:eastAsia="SimSun" w:hAnsi="SimSun" w:hint="eastAsia"/>
                <w:szCs w:val="21"/>
              </w:rPr>
              <w:t>万元以下罚款；申请人在</w:t>
            </w:r>
            <w:r w:rsidRPr="00CC357A">
              <w:rPr>
                <w:rFonts w:ascii="SimSun" w:eastAsia="SimSun" w:hAnsi="SimSun"/>
                <w:szCs w:val="21"/>
              </w:rPr>
              <w:t>3</w:t>
            </w:r>
            <w:r w:rsidRPr="00CC357A">
              <w:rPr>
                <w:rFonts w:ascii="SimSun" w:eastAsia="SimSun" w:hAnsi="SimSun" w:hint="eastAsia"/>
                <w:szCs w:val="21"/>
              </w:rPr>
              <w:t>年内不得再次申请注册。</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第四十五条</w:t>
            </w:r>
            <w:r w:rsidRPr="00CC357A">
              <w:rPr>
                <w:rFonts w:ascii="SimSun" w:eastAsia="SimSun" w:hAnsi="SimSun"/>
                <w:szCs w:val="21"/>
              </w:rPr>
              <w:t xml:space="preserve"> </w:t>
            </w:r>
            <w:r w:rsidRPr="00CC357A">
              <w:rPr>
                <w:rFonts w:ascii="SimSun" w:eastAsia="SimSun" w:hAnsi="SimSun" w:hint="eastAsia"/>
                <w:szCs w:val="21"/>
              </w:rPr>
              <w:t>伪造、涂改、倒卖、出租、出借、转让特殊医学用途配方食品注册证书的，由县级以上食品药品监督管理部门责令改正，给予警告，并处</w:t>
            </w:r>
            <w:r w:rsidRPr="00CC357A">
              <w:rPr>
                <w:rFonts w:ascii="SimSun" w:eastAsia="SimSun" w:hAnsi="SimSun"/>
                <w:szCs w:val="21"/>
              </w:rPr>
              <w:t>1</w:t>
            </w:r>
            <w:r w:rsidRPr="00CC357A">
              <w:rPr>
                <w:rFonts w:ascii="SimSun" w:eastAsia="SimSun" w:hAnsi="SimSun" w:hint="eastAsia"/>
                <w:szCs w:val="21"/>
              </w:rPr>
              <w:t>万元以下罚款；情节严重的，处</w:t>
            </w:r>
            <w:r w:rsidRPr="00CC357A">
              <w:rPr>
                <w:rFonts w:ascii="SimSun" w:eastAsia="SimSun" w:hAnsi="SimSun"/>
                <w:szCs w:val="21"/>
              </w:rPr>
              <w:t>1</w:t>
            </w:r>
            <w:r w:rsidRPr="00CC357A">
              <w:rPr>
                <w:rFonts w:ascii="SimSun" w:eastAsia="SimSun" w:hAnsi="SimSun" w:hint="eastAsia"/>
                <w:szCs w:val="21"/>
              </w:rPr>
              <w:t>万元以上</w:t>
            </w:r>
            <w:r w:rsidRPr="00CC357A">
              <w:rPr>
                <w:rFonts w:ascii="SimSun" w:eastAsia="SimSun" w:hAnsi="SimSun"/>
                <w:szCs w:val="21"/>
              </w:rPr>
              <w:t>3</w:t>
            </w:r>
            <w:r w:rsidRPr="00CC357A">
              <w:rPr>
                <w:rFonts w:ascii="SimSun" w:eastAsia="SimSun" w:hAnsi="SimSun" w:hint="eastAsia"/>
                <w:szCs w:val="21"/>
              </w:rPr>
              <w:t>万元以下罚款。</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第四十六条</w:t>
            </w:r>
            <w:r w:rsidRPr="00CC357A">
              <w:rPr>
                <w:rFonts w:ascii="SimSun" w:eastAsia="SimSun" w:hAnsi="SimSun"/>
                <w:szCs w:val="21"/>
              </w:rPr>
              <w:t xml:space="preserve"> </w:t>
            </w:r>
            <w:r w:rsidRPr="00CC357A">
              <w:rPr>
                <w:rFonts w:ascii="SimSun" w:eastAsia="SimSun" w:hAnsi="SimSun" w:hint="eastAsia"/>
                <w:szCs w:val="21"/>
              </w:rPr>
              <w:t>注册人变更不影响产品安全性、营养充足性以及特殊医学用途临床效果的事项，未依法申请变更的，由县级以上食品药品监督管理部门责令</w:t>
            </w:r>
            <w:r w:rsidRPr="00CC357A">
              <w:rPr>
                <w:rFonts w:ascii="SimSun" w:eastAsia="SimSun" w:hAnsi="SimSun" w:hint="eastAsia"/>
                <w:szCs w:val="21"/>
              </w:rPr>
              <w:lastRenderedPageBreak/>
              <w:t>改正，给予警告；拒不改正的，处</w:t>
            </w:r>
            <w:r w:rsidRPr="00CC357A">
              <w:rPr>
                <w:rFonts w:ascii="SimSun" w:eastAsia="SimSun" w:hAnsi="SimSun"/>
                <w:szCs w:val="21"/>
              </w:rPr>
              <w:t>1</w:t>
            </w:r>
            <w:r w:rsidRPr="00CC357A">
              <w:rPr>
                <w:rFonts w:ascii="SimSun" w:eastAsia="SimSun" w:hAnsi="SimSun" w:hint="eastAsia"/>
                <w:szCs w:val="21"/>
              </w:rPr>
              <w:t>万元以上</w:t>
            </w:r>
            <w:r w:rsidRPr="00CC357A">
              <w:rPr>
                <w:rFonts w:ascii="SimSun" w:eastAsia="SimSun" w:hAnsi="SimSun"/>
                <w:szCs w:val="21"/>
              </w:rPr>
              <w:t>3</w:t>
            </w:r>
            <w:r w:rsidRPr="00CC357A">
              <w:rPr>
                <w:rFonts w:ascii="SimSun" w:eastAsia="SimSun" w:hAnsi="SimSun" w:hint="eastAsia"/>
                <w:szCs w:val="21"/>
              </w:rPr>
              <w:t>万元以下罚款。</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注册人变更产品配方、生产工艺等影响产品安全性、营养充足性以及特殊医学用途临床效果的事项，未依法申请变更的，由县级以上食品药品监督管理部门依照食品安全法第一百二十四条第一款的规定进行处罚。</w:t>
            </w:r>
          </w:p>
          <w:p w:rsidR="00CC357A" w:rsidRDefault="00CC357A" w:rsidP="00CC357A">
            <w:pPr>
              <w:wordWrap w:val="0"/>
              <w:autoSpaceDE w:val="0"/>
              <w:autoSpaceDN w:val="0"/>
              <w:snapToGrid w:val="0"/>
              <w:spacing w:line="290" w:lineRule="atLeast"/>
              <w:ind w:firstLine="408"/>
              <w:jc w:val="left"/>
              <w:rPr>
                <w:rFonts w:ascii="SimSun" w:eastAsia="SimSun" w:hAnsi="SimSun" w:hint="eastAsia"/>
                <w:szCs w:val="21"/>
              </w:rPr>
            </w:pPr>
            <w:r w:rsidRPr="00CC357A">
              <w:rPr>
                <w:rFonts w:ascii="SimSun" w:eastAsia="SimSun" w:hAnsi="SimSun" w:hint="eastAsia"/>
                <w:szCs w:val="21"/>
              </w:rPr>
              <w:t>第四十七条</w:t>
            </w:r>
            <w:r w:rsidRPr="00CC357A">
              <w:rPr>
                <w:rFonts w:ascii="SimSun" w:eastAsia="SimSun" w:hAnsi="SimSun"/>
                <w:szCs w:val="21"/>
              </w:rPr>
              <w:t xml:space="preserve"> </w:t>
            </w:r>
            <w:r w:rsidRPr="00CC357A">
              <w:rPr>
                <w:rFonts w:ascii="SimSun" w:eastAsia="SimSun" w:hAnsi="SimSun" w:hint="eastAsia"/>
                <w:szCs w:val="21"/>
              </w:rPr>
              <w:t>食品药品监督管理部门及其工作人员对不符合条件的申请人准予注册，或者超越法定职权准予注册的，依照食品安全法第一百四十四条的规定给予处理。</w:t>
            </w:r>
          </w:p>
          <w:p w:rsidR="00CC357A" w:rsidRPr="00CC357A" w:rsidRDefault="00CC357A" w:rsidP="00CC357A">
            <w:pPr>
              <w:wordWrap w:val="0"/>
              <w:autoSpaceDE w:val="0"/>
              <w:autoSpaceDN w:val="0"/>
              <w:snapToGrid w:val="0"/>
              <w:spacing w:line="290" w:lineRule="atLeast"/>
              <w:ind w:firstLine="408"/>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食品药品监督管理部门及其工作人员在注册审批过程中滥用职权、玩忽职守、徇私舞弊的，依照食品安全法第一百四十五条的规定给予处理。</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第七章</w:t>
            </w:r>
            <w:r w:rsidRPr="00CC357A">
              <w:rPr>
                <w:rFonts w:ascii="SimSun" w:eastAsia="SimSun" w:hAnsi="SimSun"/>
                <w:szCs w:val="21"/>
              </w:rPr>
              <w:t xml:space="preserve"> </w:t>
            </w:r>
            <w:r w:rsidRPr="00CC357A">
              <w:rPr>
                <w:rFonts w:ascii="SimSun" w:eastAsia="SimSun" w:hAnsi="SimSun" w:hint="eastAsia"/>
                <w:szCs w:val="21"/>
              </w:rPr>
              <w:t>附</w:t>
            </w:r>
            <w:r w:rsidRPr="00CC357A">
              <w:rPr>
                <w:rFonts w:ascii="SimSun" w:eastAsia="SimSun" w:hAnsi="SimSun"/>
                <w:szCs w:val="21"/>
              </w:rPr>
              <w:t xml:space="preserve"> </w:t>
            </w:r>
            <w:r w:rsidRPr="00CC357A">
              <w:rPr>
                <w:rFonts w:ascii="SimSun" w:eastAsia="SimSun" w:hAnsi="SimSun" w:hint="eastAsia"/>
                <w:szCs w:val="21"/>
              </w:rPr>
              <w:t>则</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第四十八条</w:t>
            </w:r>
            <w:r w:rsidRPr="00CC357A">
              <w:rPr>
                <w:rFonts w:ascii="SimSun" w:eastAsia="SimSun" w:hAnsi="SimSun"/>
                <w:szCs w:val="21"/>
              </w:rPr>
              <w:t xml:space="preserve"> </w:t>
            </w:r>
            <w:r w:rsidRPr="00CC357A">
              <w:rPr>
                <w:rFonts w:ascii="SimSun" w:eastAsia="SimSun" w:hAnsi="SimSun" w:hint="eastAsia"/>
                <w:szCs w:val="21"/>
              </w:rPr>
              <w:t>特殊医学用途配方食品，是指为满足进食受限、消化吸收障碍、代谢紊乱或者特定疾病状态人群对营养素或者膳食的特殊需要，专门加工配制而成的配方食品，包括适用于</w:t>
            </w:r>
            <w:r w:rsidRPr="00CC357A">
              <w:rPr>
                <w:rFonts w:ascii="SimSun" w:eastAsia="SimSun" w:hAnsi="SimSun"/>
                <w:szCs w:val="21"/>
              </w:rPr>
              <w:t>0</w:t>
            </w:r>
            <w:r w:rsidRPr="00CC357A">
              <w:rPr>
                <w:rFonts w:ascii="SimSun" w:eastAsia="SimSun" w:hAnsi="SimSun" w:hint="eastAsia"/>
                <w:szCs w:val="21"/>
              </w:rPr>
              <w:t>月龄至</w:t>
            </w:r>
            <w:r w:rsidRPr="00CC357A">
              <w:rPr>
                <w:rFonts w:ascii="SimSun" w:eastAsia="SimSun" w:hAnsi="SimSun"/>
                <w:szCs w:val="21"/>
              </w:rPr>
              <w:t>12</w:t>
            </w:r>
            <w:r w:rsidRPr="00CC357A">
              <w:rPr>
                <w:rFonts w:ascii="SimSun" w:eastAsia="SimSun" w:hAnsi="SimSun" w:hint="eastAsia"/>
                <w:szCs w:val="21"/>
              </w:rPr>
              <w:t>月龄的特殊医学用途婴儿配方食品和适用于</w:t>
            </w:r>
            <w:r w:rsidRPr="00CC357A">
              <w:rPr>
                <w:rFonts w:ascii="SimSun" w:eastAsia="SimSun" w:hAnsi="SimSun"/>
                <w:szCs w:val="21"/>
              </w:rPr>
              <w:t>1</w:t>
            </w:r>
            <w:r w:rsidRPr="00CC357A">
              <w:rPr>
                <w:rFonts w:ascii="SimSun" w:eastAsia="SimSun" w:hAnsi="SimSun" w:hint="eastAsia"/>
                <w:szCs w:val="21"/>
              </w:rPr>
              <w:t>岁以上人群的特殊医学用途配方食品。</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第四十九条</w:t>
            </w:r>
            <w:r w:rsidRPr="00CC357A">
              <w:rPr>
                <w:rFonts w:ascii="SimSun" w:eastAsia="SimSun" w:hAnsi="SimSun"/>
                <w:szCs w:val="21"/>
              </w:rPr>
              <w:t xml:space="preserve"> </w:t>
            </w:r>
            <w:r w:rsidRPr="00CC357A">
              <w:rPr>
                <w:rFonts w:ascii="SimSun" w:eastAsia="SimSun" w:hAnsi="SimSun" w:hint="eastAsia"/>
                <w:szCs w:val="21"/>
              </w:rPr>
              <w:t>适用于</w:t>
            </w:r>
            <w:r w:rsidRPr="00CC357A">
              <w:rPr>
                <w:rFonts w:ascii="SimSun" w:eastAsia="SimSun" w:hAnsi="SimSun"/>
                <w:szCs w:val="21"/>
              </w:rPr>
              <w:t>0</w:t>
            </w:r>
            <w:r w:rsidRPr="00CC357A">
              <w:rPr>
                <w:rFonts w:ascii="SimSun" w:eastAsia="SimSun" w:hAnsi="SimSun" w:hint="eastAsia"/>
                <w:szCs w:val="21"/>
              </w:rPr>
              <w:t>月龄至</w:t>
            </w:r>
            <w:r w:rsidRPr="00CC357A">
              <w:rPr>
                <w:rFonts w:ascii="SimSun" w:eastAsia="SimSun" w:hAnsi="SimSun"/>
                <w:szCs w:val="21"/>
              </w:rPr>
              <w:t>12</w:t>
            </w:r>
            <w:r w:rsidRPr="00CC357A">
              <w:rPr>
                <w:rFonts w:ascii="SimSun" w:eastAsia="SimSun" w:hAnsi="SimSun" w:hint="eastAsia"/>
                <w:szCs w:val="21"/>
              </w:rPr>
              <w:t>月龄的特殊医学用途婴儿配方食品包括无乳糖配方食品或者低乳糖配方食品、乳蛋白部分水解配方食品、乳蛋白深度水解配方食品或者氨基酸配方食品、早产或者低出生体重婴儿配方食品、氨基酸代谢障碍配方食品和母乳营养补充剂等。</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第五十条</w:t>
            </w:r>
            <w:r w:rsidRPr="00CC357A">
              <w:rPr>
                <w:rFonts w:ascii="SimSun" w:eastAsia="SimSun" w:hAnsi="SimSun"/>
                <w:szCs w:val="21"/>
              </w:rPr>
              <w:t xml:space="preserve"> </w:t>
            </w:r>
            <w:r w:rsidRPr="00CC357A">
              <w:rPr>
                <w:rFonts w:ascii="SimSun" w:eastAsia="SimSun" w:hAnsi="SimSun" w:hint="eastAsia"/>
                <w:szCs w:val="21"/>
              </w:rPr>
              <w:t>适用于</w:t>
            </w:r>
            <w:r w:rsidRPr="00CC357A">
              <w:rPr>
                <w:rFonts w:ascii="SimSun" w:eastAsia="SimSun" w:hAnsi="SimSun"/>
                <w:szCs w:val="21"/>
              </w:rPr>
              <w:t>1</w:t>
            </w:r>
            <w:r w:rsidRPr="00CC357A">
              <w:rPr>
                <w:rFonts w:ascii="SimSun" w:eastAsia="SimSun" w:hAnsi="SimSun" w:hint="eastAsia"/>
                <w:szCs w:val="21"/>
              </w:rPr>
              <w:t>岁以上人群的特殊医学用途配方食品，包括全营养配方食品、特定全营养配方食品、非全营养配方食品。</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全营养配方食品，是指可以作为单一营养来源满足目标人群营养需求的特殊医学用途配方食品。</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特定全营养配方食品，是指可以作为单一营养来源满足目标人群在特定疾病或者医学状况下营养需求的特殊医学用途配方食品。常见特定全营养配方食</w:t>
            </w:r>
            <w:r w:rsidRPr="00CC357A">
              <w:rPr>
                <w:rFonts w:ascii="SimSun" w:eastAsia="SimSun" w:hAnsi="SimSun" w:hint="eastAsia"/>
                <w:szCs w:val="21"/>
              </w:rPr>
              <w:lastRenderedPageBreak/>
              <w:t>品有：糖尿病全营养配方食品，呼吸系统疾病全营养配方食品，肾病全营养配方食品，肿瘤全营养配方食品，肝病全营养配方食品，肌肉衰减综合征全营养配方食品，创伤、感染、手术及其他应激状态全营养配方食品，炎性肠病全营养配方食品，食物蛋白过敏全营养配方食品，难治性癫痫全营养配方食品，胃肠道吸收障碍、胰腺炎全营养配方食品，脂肪酸代谢异常全营养配方食品，肥胖、减脂手术全营养配方食品。</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非全营养配方食品，是指可以满足目标人群部分营养需求的特殊医学用途配方食品，不适用于作为单一营养来源。常见非全营养配方食品有：营养素组件（蛋白质组件、脂肪组件、碳水化合物组件），电解质配方，增稠组件，流质配方和氨基酸代谢障碍配方。</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第五十一条</w:t>
            </w:r>
            <w:r w:rsidRPr="00CC357A">
              <w:rPr>
                <w:rFonts w:ascii="SimSun" w:eastAsia="SimSun" w:hAnsi="SimSun"/>
                <w:szCs w:val="21"/>
              </w:rPr>
              <w:t xml:space="preserve"> </w:t>
            </w:r>
            <w:r w:rsidRPr="00CC357A">
              <w:rPr>
                <w:rFonts w:ascii="SimSun" w:eastAsia="SimSun" w:hAnsi="SimSun" w:hint="eastAsia"/>
                <w:szCs w:val="21"/>
              </w:rPr>
              <w:t>医疗机构配制供病人食用的营养餐不适用本办法。</w:t>
            </w:r>
          </w:p>
          <w:p w:rsidR="00CC357A" w:rsidRPr="00CC357A" w:rsidRDefault="00CC357A" w:rsidP="00CC357A">
            <w:pPr>
              <w:wordWrap w:val="0"/>
              <w:autoSpaceDE w:val="0"/>
              <w:autoSpaceDN w:val="0"/>
              <w:snapToGrid w:val="0"/>
              <w:spacing w:line="290" w:lineRule="atLeast"/>
              <w:jc w:val="left"/>
              <w:rPr>
                <w:rFonts w:ascii="SimSun" w:eastAsia="SimSun" w:hAnsi="SimSun"/>
                <w:szCs w:val="21"/>
              </w:rPr>
            </w:pPr>
            <w:r w:rsidRPr="00CC357A">
              <w:rPr>
                <w:rFonts w:ascii="SimSun" w:eastAsia="SimSun" w:hAnsi="SimSun" w:hint="eastAsia"/>
                <w:szCs w:val="21"/>
              </w:rPr>
              <w:t xml:space="preserve">　　第五十二条</w:t>
            </w:r>
            <w:r w:rsidRPr="00CC357A">
              <w:rPr>
                <w:rFonts w:ascii="SimSun" w:eastAsia="SimSun" w:hAnsi="SimSun"/>
                <w:szCs w:val="21"/>
              </w:rPr>
              <w:t xml:space="preserve"> </w:t>
            </w:r>
            <w:r w:rsidRPr="00CC357A">
              <w:rPr>
                <w:rFonts w:ascii="SimSun" w:eastAsia="SimSun" w:hAnsi="SimSun" w:hint="eastAsia"/>
                <w:szCs w:val="21"/>
              </w:rPr>
              <w:t>本办法自</w:t>
            </w:r>
            <w:r w:rsidRPr="00CC357A">
              <w:rPr>
                <w:rFonts w:ascii="SimSun" w:eastAsia="SimSun" w:hAnsi="SimSun"/>
                <w:szCs w:val="21"/>
              </w:rPr>
              <w:t>2016</w:t>
            </w:r>
            <w:r w:rsidRPr="00CC357A">
              <w:rPr>
                <w:rFonts w:ascii="SimSun" w:eastAsia="SimSun" w:hAnsi="SimSun" w:hint="eastAsia"/>
                <w:szCs w:val="21"/>
              </w:rPr>
              <w:t>年</w:t>
            </w:r>
            <w:r w:rsidRPr="00CC357A">
              <w:rPr>
                <w:rFonts w:ascii="SimSun" w:eastAsia="SimSun" w:hAnsi="SimSun"/>
                <w:szCs w:val="21"/>
              </w:rPr>
              <w:t>7</w:t>
            </w:r>
            <w:r w:rsidRPr="00CC357A">
              <w:rPr>
                <w:rFonts w:ascii="SimSun" w:eastAsia="SimSun" w:hAnsi="SimSun" w:hint="eastAsia"/>
                <w:szCs w:val="21"/>
              </w:rPr>
              <w:t>月</w:t>
            </w:r>
            <w:r w:rsidRPr="00CC357A">
              <w:rPr>
                <w:rFonts w:ascii="SimSun" w:eastAsia="SimSun" w:hAnsi="SimSun"/>
                <w:szCs w:val="21"/>
              </w:rPr>
              <w:t>1</w:t>
            </w:r>
            <w:r w:rsidRPr="00CC357A">
              <w:rPr>
                <w:rFonts w:ascii="SimSun" w:eastAsia="SimSun" w:hAnsi="SimSun" w:hint="eastAsia"/>
                <w:szCs w:val="21"/>
              </w:rPr>
              <w:t>日起施行。</w:t>
            </w:r>
          </w:p>
          <w:p w:rsidR="00642148" w:rsidRPr="00CC357A" w:rsidRDefault="00642148" w:rsidP="00642148">
            <w:pPr>
              <w:wordWrap w:val="0"/>
              <w:autoSpaceDE w:val="0"/>
              <w:autoSpaceDN w:val="0"/>
              <w:snapToGrid w:val="0"/>
              <w:spacing w:line="290" w:lineRule="atLeast"/>
              <w:jc w:val="left"/>
              <w:rPr>
                <w:rFonts w:ascii="SimSun" w:eastAsia="SimSun" w:hAnsi="SimSun"/>
                <w:szCs w:val="21"/>
              </w:rPr>
            </w:pPr>
          </w:p>
          <w:p w:rsidR="007A34FC" w:rsidRPr="007A34FC" w:rsidRDefault="007A34FC" w:rsidP="007A34FC">
            <w:pPr>
              <w:wordWrap w:val="0"/>
              <w:autoSpaceDE w:val="0"/>
              <w:autoSpaceDN w:val="0"/>
              <w:snapToGrid w:val="0"/>
              <w:spacing w:line="290" w:lineRule="atLeast"/>
              <w:jc w:val="left"/>
              <w:rPr>
                <w:rFonts w:ascii="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CC2" w:rsidRDefault="00481CC2" w:rsidP="00C278F4">
      <w:r>
        <w:separator/>
      </w:r>
    </w:p>
  </w:endnote>
  <w:endnote w:type="continuationSeparator" w:id="1">
    <w:p w:rsidR="00481CC2" w:rsidRDefault="00481CC2"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CC2" w:rsidRDefault="00481CC2" w:rsidP="00C278F4">
      <w:r>
        <w:separator/>
      </w:r>
    </w:p>
  </w:footnote>
  <w:footnote w:type="continuationSeparator" w:id="1">
    <w:p w:rsidR="00481CC2" w:rsidRDefault="00481CC2"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3">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0C2252"/>
    <w:multiLevelType w:val="hybridMultilevel"/>
    <w:tmpl w:val="AAA4F3B2"/>
    <w:lvl w:ilvl="0" w:tplc="ED7E9A9A">
      <w:start w:val="1"/>
      <w:numFmt w:val="decimal"/>
      <w:lvlText w:val="(%1)"/>
      <w:lvlJc w:val="left"/>
      <w:pPr>
        <w:ind w:left="1204" w:hanging="804"/>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7">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0">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3">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5">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2"/>
  </w:num>
  <w:num w:numId="2">
    <w:abstractNumId w:val="9"/>
  </w:num>
  <w:num w:numId="3">
    <w:abstractNumId w:val="1"/>
  </w:num>
  <w:num w:numId="4">
    <w:abstractNumId w:val="3"/>
  </w:num>
  <w:num w:numId="5">
    <w:abstractNumId w:val="14"/>
  </w:num>
  <w:num w:numId="6">
    <w:abstractNumId w:val="15"/>
  </w:num>
  <w:num w:numId="7">
    <w:abstractNumId w:val="8"/>
  </w:num>
  <w:num w:numId="8">
    <w:abstractNumId w:val="0"/>
  </w:num>
  <w:num w:numId="9">
    <w:abstractNumId w:val="7"/>
  </w:num>
  <w:num w:numId="10">
    <w:abstractNumId w:val="5"/>
  </w:num>
  <w:num w:numId="11">
    <w:abstractNumId w:val="11"/>
  </w:num>
  <w:num w:numId="12">
    <w:abstractNumId w:val="16"/>
  </w:num>
  <w:num w:numId="13">
    <w:abstractNumId w:val="10"/>
  </w:num>
  <w:num w:numId="14">
    <w:abstractNumId w:val="6"/>
  </w:num>
  <w:num w:numId="15">
    <w:abstractNumId w:val="2"/>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D115A"/>
    <w:rsid w:val="00100135"/>
    <w:rsid w:val="00135A6C"/>
    <w:rsid w:val="00140993"/>
    <w:rsid w:val="001A612D"/>
    <w:rsid w:val="001E2B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81CC2"/>
    <w:rsid w:val="004A6A46"/>
    <w:rsid w:val="004B2981"/>
    <w:rsid w:val="004B30A1"/>
    <w:rsid w:val="004C5FF1"/>
    <w:rsid w:val="004E2A9C"/>
    <w:rsid w:val="00525052"/>
    <w:rsid w:val="00532BD0"/>
    <w:rsid w:val="0053491D"/>
    <w:rsid w:val="0055642B"/>
    <w:rsid w:val="00587FEA"/>
    <w:rsid w:val="005A3DA9"/>
    <w:rsid w:val="005F5FEA"/>
    <w:rsid w:val="00610641"/>
    <w:rsid w:val="00627FF5"/>
    <w:rsid w:val="0063360D"/>
    <w:rsid w:val="00635DAE"/>
    <w:rsid w:val="00642148"/>
    <w:rsid w:val="006E2B22"/>
    <w:rsid w:val="006F00FC"/>
    <w:rsid w:val="006F037F"/>
    <w:rsid w:val="00712549"/>
    <w:rsid w:val="007428D2"/>
    <w:rsid w:val="00754EB6"/>
    <w:rsid w:val="00763D92"/>
    <w:rsid w:val="00793DEF"/>
    <w:rsid w:val="007A34FC"/>
    <w:rsid w:val="007B1D46"/>
    <w:rsid w:val="007B625E"/>
    <w:rsid w:val="0080100B"/>
    <w:rsid w:val="008026B7"/>
    <w:rsid w:val="00820E98"/>
    <w:rsid w:val="00834C9A"/>
    <w:rsid w:val="00845F08"/>
    <w:rsid w:val="00896D67"/>
    <w:rsid w:val="00907432"/>
    <w:rsid w:val="00913DA6"/>
    <w:rsid w:val="009A6824"/>
    <w:rsid w:val="009B0986"/>
    <w:rsid w:val="009C24AE"/>
    <w:rsid w:val="009D3790"/>
    <w:rsid w:val="00A1437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C67B4"/>
    <w:rsid w:val="00BD2273"/>
    <w:rsid w:val="00C278F4"/>
    <w:rsid w:val="00C32E2B"/>
    <w:rsid w:val="00C810C6"/>
    <w:rsid w:val="00CC1207"/>
    <w:rsid w:val="00CC357A"/>
    <w:rsid w:val="00CC5D08"/>
    <w:rsid w:val="00CD4421"/>
    <w:rsid w:val="00CD5ACF"/>
    <w:rsid w:val="00D122A0"/>
    <w:rsid w:val="00D16B85"/>
    <w:rsid w:val="00D420AB"/>
    <w:rsid w:val="00DB5008"/>
    <w:rsid w:val="00DC175C"/>
    <w:rsid w:val="00DC50B8"/>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11</Pages>
  <Words>2563</Words>
  <Characters>14611</Characters>
  <Application>Microsoft Office Word</Application>
  <DocSecurity>0</DocSecurity>
  <Lines>121</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15</cp:revision>
  <dcterms:created xsi:type="dcterms:W3CDTF">2016-01-15T03:23:00Z</dcterms:created>
  <dcterms:modified xsi:type="dcterms:W3CDTF">2016-03-17T08:56:00Z</dcterms:modified>
</cp:coreProperties>
</file>