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1566B3" w:rsidRPr="001566B3" w:rsidRDefault="001566B3" w:rsidP="001566B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1566B3">
              <w:rPr>
                <w:rFonts w:ascii="Batang" w:eastAsia="Batang" w:hAnsi="Batang" w:cs="Batang" w:hint="eastAsia"/>
                <w:b/>
                <w:bCs/>
                <w:color w:val="333333"/>
                <w:sz w:val="22"/>
                <w:szCs w:val="22"/>
              </w:rPr>
              <w:t>국무원 관세세칙위원회의</w:t>
            </w:r>
          </w:p>
          <w:p w:rsidR="001566B3" w:rsidRPr="001566B3" w:rsidRDefault="001566B3" w:rsidP="001566B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1566B3">
              <w:rPr>
                <w:rFonts w:ascii="Batang" w:eastAsia="Batang" w:hAnsi="Batang" w:cs="Batang" w:hint="eastAsia"/>
                <w:b/>
                <w:bCs/>
                <w:color w:val="333333"/>
                <w:sz w:val="22"/>
                <w:szCs w:val="22"/>
              </w:rPr>
              <w:t>미국산 추가관세 부과 상품 제3차 배제 연장</w:t>
            </w:r>
          </w:p>
          <w:p w:rsidR="001566B3" w:rsidRPr="001566B3" w:rsidRDefault="001566B3" w:rsidP="001566B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hint="eastAsia"/>
                <w:b/>
                <w:bCs/>
                <w:color w:val="333333"/>
                <w:sz w:val="22"/>
                <w:szCs w:val="22"/>
              </w:rPr>
            </w:pPr>
            <w:r w:rsidRPr="001566B3">
              <w:rPr>
                <w:rFonts w:ascii="Batang" w:eastAsia="Batang" w:hAnsi="Batang" w:cs="Batang" w:hint="eastAsia"/>
                <w:b/>
                <w:bCs/>
                <w:color w:val="333333"/>
                <w:sz w:val="22"/>
                <w:szCs w:val="22"/>
              </w:rPr>
              <w:t>리스트에 관한 공고</w:t>
            </w:r>
          </w:p>
          <w:p w:rsidR="001566B3" w:rsidRDefault="001566B3" w:rsidP="001566B3">
            <w:pPr>
              <w:shd w:val="clear" w:color="auto" w:fill="FFFFFF"/>
              <w:wordWrap w:val="0"/>
              <w:overflowPunct w:val="0"/>
              <w:topLinePunct/>
              <w:autoSpaceDN w:val="0"/>
              <w:adjustRightInd w:val="0"/>
              <w:snapToGrid w:val="0"/>
              <w:spacing w:line="340" w:lineRule="exact"/>
              <w:jc w:val="center"/>
              <w:rPr>
                <w:rFonts w:ascii="宋体" w:eastAsia="宋体" w:hAnsi="宋体" w:cs="宋体" w:hint="eastAsia"/>
                <w:color w:val="333333"/>
                <w:kern w:val="0"/>
                <w:sz w:val="22"/>
                <w:lang w:eastAsia="ko-KR"/>
              </w:rPr>
            </w:pPr>
            <w:proofErr w:type="spellStart"/>
            <w:r>
              <w:rPr>
                <w:rFonts w:ascii="Batang" w:eastAsia="Batang" w:hAnsi="Batang" w:cs="Batang" w:hint="eastAsia"/>
                <w:color w:val="333333"/>
                <w:kern w:val="0"/>
                <w:sz w:val="22"/>
                <w:lang w:eastAsia="ko-KR"/>
              </w:rPr>
              <w:t>세위회공고</w:t>
            </w:r>
            <w:proofErr w:type="spellEnd"/>
            <w:r>
              <w:rPr>
                <w:rFonts w:ascii="Batang" w:eastAsia="Batang" w:hAnsi="Batang" w:cs="Batang" w:hint="eastAsia"/>
                <w:color w:val="333333"/>
                <w:kern w:val="0"/>
                <w:sz w:val="22"/>
                <w:lang w:eastAsia="ko-KR"/>
              </w:rPr>
              <w:t>[2021]2호</w:t>
            </w:r>
          </w:p>
          <w:p w:rsidR="001566B3" w:rsidRDefault="001566B3" w:rsidP="001566B3">
            <w:pPr>
              <w:shd w:val="clear" w:color="auto" w:fill="FFFFFF"/>
              <w:wordWrap w:val="0"/>
              <w:overflowPunct w:val="0"/>
              <w:topLinePunct/>
              <w:autoSpaceDN w:val="0"/>
              <w:adjustRightInd w:val="0"/>
              <w:snapToGrid w:val="0"/>
              <w:spacing w:line="340" w:lineRule="exact"/>
              <w:rPr>
                <w:rFonts w:ascii="宋体" w:eastAsia="Malgun Gothic" w:hAnsi="宋体" w:cs="宋体" w:hint="eastAsia"/>
                <w:color w:val="333333"/>
                <w:kern w:val="0"/>
                <w:sz w:val="22"/>
                <w:lang w:eastAsia="ko-KR"/>
              </w:rPr>
            </w:pPr>
          </w:p>
          <w:p w:rsidR="001566B3" w:rsidRDefault="001566B3" w:rsidP="001566B3">
            <w:pPr>
              <w:shd w:val="clear" w:color="auto" w:fill="FFFFFF"/>
              <w:wordWrap w:val="0"/>
              <w:overflowPunct w:val="0"/>
              <w:topLinePunct/>
              <w:autoSpaceDN w:val="0"/>
              <w:adjustRightInd w:val="0"/>
              <w:snapToGrid w:val="0"/>
              <w:spacing w:line="340" w:lineRule="exact"/>
              <w:rPr>
                <w:rFonts w:ascii="宋体" w:eastAsia="Malgun Gothic" w:hAnsi="宋体" w:cs="宋体" w:hint="eastAsia"/>
                <w:color w:val="333333"/>
                <w:kern w:val="0"/>
                <w:sz w:val="22"/>
                <w:lang w:eastAsia="ko-KR"/>
              </w:rPr>
            </w:pPr>
          </w:p>
          <w:p w:rsidR="001566B3" w:rsidRDefault="001566B3" w:rsidP="001566B3">
            <w:pPr>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&lt;국무원 관세세칙위원회의 제2차 미국산 추가관세 부과 상품 제1차 배제 리스트에 관한 공고&gt;(</w:t>
            </w:r>
            <w:proofErr w:type="spellStart"/>
            <w:r>
              <w:rPr>
                <w:rFonts w:ascii="Batang" w:eastAsia="Batang" w:hAnsi="Batang" w:cs="Batang" w:hint="eastAsia"/>
                <w:color w:val="333333"/>
                <w:kern w:val="0"/>
                <w:sz w:val="22"/>
                <w:lang w:eastAsia="ko-KR"/>
              </w:rPr>
              <w:t>세위회공고</w:t>
            </w:r>
            <w:proofErr w:type="spellEnd"/>
            <w:r>
              <w:rPr>
                <w:rFonts w:ascii="Batang" w:eastAsia="Batang" w:hAnsi="Batang" w:cs="Batang" w:hint="eastAsia"/>
                <w:color w:val="333333"/>
                <w:kern w:val="0"/>
                <w:sz w:val="22"/>
                <w:lang w:eastAsia="ko-KR"/>
              </w:rPr>
              <w:t xml:space="preserve">[2020]3호)에 근거하여, 제2차 미국산 추가관세 부과 상품 제1차 배제 리스트는 2021년 2월 27일에 만료된다. 국무원 관세세칙위원회는 절차에 따라 상술한 상품에 대한 배제 기한을 연장하기로 결정했다. 이와 관련된 사항을 다음과 같이 공고한다. </w:t>
            </w:r>
          </w:p>
          <w:p w:rsidR="001566B3" w:rsidRDefault="001566B3" w:rsidP="001566B3">
            <w:pPr>
              <w:shd w:val="clear" w:color="auto" w:fill="FFFFFF"/>
              <w:wordWrap w:val="0"/>
              <w:overflowPunct w:val="0"/>
              <w:topLinePunct/>
              <w:autoSpaceDN w:val="0"/>
              <w:adjustRightInd w:val="0"/>
              <w:snapToGrid w:val="0"/>
              <w:spacing w:line="340" w:lineRule="exact"/>
              <w:ind w:firstLine="420"/>
              <w:rPr>
                <w:rFonts w:ascii="Batang" w:eastAsia="Batang" w:hAnsi="Batang" w:cs="Batang" w:hint="eastAsia"/>
                <w:color w:val="333333"/>
                <w:kern w:val="0"/>
                <w:sz w:val="22"/>
                <w:lang w:eastAsia="ko-KR"/>
              </w:rPr>
            </w:pPr>
          </w:p>
          <w:p w:rsidR="001566B3" w:rsidRDefault="001566B3" w:rsidP="001566B3">
            <w:pPr>
              <w:shd w:val="clear" w:color="auto" w:fill="FFFFFF"/>
              <w:wordWrap w:val="0"/>
              <w:overflowPunct w:val="0"/>
              <w:topLinePunct/>
              <w:autoSpaceDN w:val="0"/>
              <w:adjustRightInd w:val="0"/>
              <w:snapToGrid w:val="0"/>
              <w:spacing w:line="340" w:lineRule="exact"/>
              <w:ind w:firstLineChars="100" w:firstLine="220"/>
              <w:rPr>
                <w:rFonts w:ascii="宋体" w:eastAsia="宋体" w:hAnsi="宋体" w:cs="宋体" w:hint="eastAsia"/>
                <w:color w:val="333333"/>
                <w:kern w:val="0"/>
                <w:sz w:val="22"/>
                <w:lang w:eastAsia="ko-KR"/>
              </w:rPr>
            </w:pPr>
            <w:r>
              <w:rPr>
                <w:rFonts w:ascii="Batang" w:eastAsia="Batang" w:hAnsi="Batang" w:cs="Batang" w:hint="eastAsia"/>
                <w:color w:val="333333"/>
                <w:kern w:val="0"/>
                <w:sz w:val="22"/>
                <w:lang w:eastAsia="ko-KR"/>
              </w:rPr>
              <w:t xml:space="preserve">첨부에 열거된 65개 상품에 대해서는 </w:t>
            </w:r>
            <w:proofErr w:type="spellStart"/>
            <w:r>
              <w:rPr>
                <w:rFonts w:ascii="Batang" w:eastAsia="Batang" w:hAnsi="Batang" w:cs="Batang" w:hint="eastAsia"/>
                <w:color w:val="333333"/>
                <w:kern w:val="0"/>
                <w:sz w:val="22"/>
                <w:lang w:eastAsia="ko-KR"/>
              </w:rPr>
              <w:t>세위회공고</w:t>
            </w:r>
            <w:proofErr w:type="spellEnd"/>
            <w:r>
              <w:rPr>
                <w:rFonts w:ascii="Batang" w:eastAsia="Batang" w:hAnsi="Batang" w:cs="Batang" w:hint="eastAsia"/>
                <w:color w:val="333333"/>
                <w:kern w:val="0"/>
                <w:sz w:val="22"/>
                <w:lang w:eastAsia="ko-KR"/>
              </w:rPr>
              <w:t xml:space="preserve">[2020]3호에 규정된 배제기한을 연장하고, 2021년 2월 28일부터 2021년 9월 16일까지 중국은 미국 301조치에 상응하는 제약을 가하고자 추가로 부과한 관세를 계속 부과하지 않는다. </w:t>
            </w:r>
          </w:p>
          <w:p w:rsidR="001566B3" w:rsidRDefault="001566B3" w:rsidP="001566B3">
            <w:pPr>
              <w:shd w:val="clear" w:color="auto" w:fill="FFFFFF"/>
              <w:wordWrap w:val="0"/>
              <w:overflowPunct w:val="0"/>
              <w:topLinePunct/>
              <w:autoSpaceDN w:val="0"/>
              <w:adjustRightInd w:val="0"/>
              <w:snapToGrid w:val="0"/>
              <w:spacing w:line="340" w:lineRule="exact"/>
              <w:ind w:firstLine="420"/>
              <w:rPr>
                <w:rFonts w:ascii="宋体" w:eastAsia="宋体" w:hAnsi="宋体" w:cs="宋体" w:hint="eastAsia"/>
                <w:color w:val="333333"/>
                <w:kern w:val="0"/>
                <w:sz w:val="22"/>
                <w:lang w:eastAsia="ko-KR"/>
              </w:rPr>
            </w:pPr>
          </w:p>
          <w:p w:rsidR="001566B3" w:rsidRDefault="001566B3" w:rsidP="001566B3">
            <w:pPr>
              <w:shd w:val="clear" w:color="auto" w:fill="FFFFFF"/>
              <w:wordWrap w:val="0"/>
              <w:overflowPunct w:val="0"/>
              <w:topLinePunct/>
              <w:autoSpaceDN w:val="0"/>
              <w:adjustRightInd w:val="0"/>
              <w:snapToGrid w:val="0"/>
              <w:spacing w:line="340" w:lineRule="exact"/>
              <w:ind w:firstLineChars="100" w:firstLine="220"/>
              <w:rPr>
                <w:rFonts w:ascii="宋体" w:eastAsia="宋体" w:hAnsi="宋体" w:cs="宋体" w:hint="eastAsia"/>
                <w:color w:val="333333"/>
                <w:kern w:val="0"/>
                <w:sz w:val="22"/>
                <w:lang w:eastAsia="ko-KR"/>
              </w:rPr>
            </w:pPr>
            <w:r>
              <w:rPr>
                <w:rFonts w:ascii="Batang" w:eastAsia="Batang" w:hAnsi="Batang" w:cs="Batang" w:hint="eastAsia"/>
                <w:color w:val="333333"/>
                <w:kern w:val="0"/>
                <w:sz w:val="22"/>
                <w:lang w:eastAsia="ko-KR"/>
              </w:rPr>
              <w:t>첨부: 미국산 추가관세 부과 상품 제3차 배제 연장 리스트</w:t>
            </w:r>
          </w:p>
          <w:p w:rsidR="001566B3" w:rsidRDefault="001566B3" w:rsidP="001566B3">
            <w:pPr>
              <w:shd w:val="clear" w:color="auto" w:fill="FFFFFF"/>
              <w:wordWrap w:val="0"/>
              <w:overflowPunct w:val="0"/>
              <w:topLinePunct/>
              <w:autoSpaceDN w:val="0"/>
              <w:adjustRightInd w:val="0"/>
              <w:snapToGrid w:val="0"/>
              <w:spacing w:line="340" w:lineRule="exact"/>
              <w:rPr>
                <w:rFonts w:ascii="宋体" w:eastAsia="宋体" w:hAnsi="宋体" w:cs="宋体" w:hint="eastAsia"/>
                <w:color w:val="333333"/>
                <w:kern w:val="0"/>
                <w:sz w:val="22"/>
                <w:lang w:eastAsia="ko-KR"/>
              </w:rPr>
            </w:pPr>
            <w:r>
              <w:rPr>
                <w:rFonts w:ascii="宋体" w:eastAsia="宋体" w:hAnsi="宋体" w:cs="宋体" w:hint="eastAsia"/>
                <w:color w:val="333333"/>
                <w:kern w:val="0"/>
                <w:sz w:val="22"/>
                <w:lang w:eastAsia="ko-KR"/>
              </w:rPr>
              <w:t> </w:t>
            </w:r>
          </w:p>
          <w:p w:rsidR="001566B3" w:rsidRDefault="001566B3" w:rsidP="001566B3">
            <w:pPr>
              <w:shd w:val="clear" w:color="auto" w:fill="FFFFFF"/>
              <w:wordWrap w:val="0"/>
              <w:overflowPunct w:val="0"/>
              <w:topLinePunct/>
              <w:autoSpaceDN w:val="0"/>
              <w:adjustRightInd w:val="0"/>
              <w:snapToGrid w:val="0"/>
              <w:spacing w:line="340" w:lineRule="exact"/>
              <w:jc w:val="right"/>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국무원 관세세칙위원회</w:t>
            </w:r>
          </w:p>
          <w:p w:rsidR="001566B3" w:rsidRDefault="001566B3" w:rsidP="001566B3">
            <w:pPr>
              <w:shd w:val="clear" w:color="auto" w:fill="FFFFFF"/>
              <w:wordWrap w:val="0"/>
              <w:overflowPunct w:val="0"/>
              <w:topLinePunct/>
              <w:autoSpaceDN w:val="0"/>
              <w:adjustRightInd w:val="0"/>
              <w:snapToGrid w:val="0"/>
              <w:spacing w:line="340" w:lineRule="exact"/>
              <w:jc w:val="right"/>
              <w:rPr>
                <w:rFonts w:ascii="宋体" w:eastAsia="宋体" w:hAnsi="宋体" w:cs="宋体" w:hint="eastAsia"/>
                <w:color w:val="333333"/>
                <w:kern w:val="0"/>
                <w:sz w:val="22"/>
                <w:lang w:eastAsia="ko-KR"/>
              </w:rPr>
            </w:pPr>
          </w:p>
          <w:p w:rsidR="001566B3" w:rsidRDefault="001566B3" w:rsidP="001566B3">
            <w:pPr>
              <w:shd w:val="clear" w:color="auto" w:fill="FFFFFF"/>
              <w:wordWrap w:val="0"/>
              <w:overflowPunct w:val="0"/>
              <w:topLinePunct/>
              <w:autoSpaceDN w:val="0"/>
              <w:adjustRightInd w:val="0"/>
              <w:snapToGrid w:val="0"/>
              <w:spacing w:line="340" w:lineRule="exact"/>
              <w:jc w:val="right"/>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2021년 2월 26일</w:t>
            </w:r>
          </w:p>
          <w:p w:rsidR="001566B3" w:rsidRDefault="001566B3" w:rsidP="001566B3">
            <w:pPr>
              <w:shd w:val="clear" w:color="auto" w:fill="FFFFFF"/>
              <w:wordWrap w:val="0"/>
              <w:overflowPunct w:val="0"/>
              <w:topLinePunct/>
              <w:autoSpaceDN w:val="0"/>
              <w:adjustRightInd w:val="0"/>
              <w:snapToGrid w:val="0"/>
              <w:spacing w:line="340" w:lineRule="exact"/>
              <w:rPr>
                <w:rFonts w:ascii="宋体" w:eastAsia="宋体" w:hAnsi="宋体" w:cs="宋体" w:hint="eastAsia"/>
                <w:color w:val="333333"/>
                <w:kern w:val="0"/>
                <w:sz w:val="22"/>
                <w:lang w:eastAsia="ko-KR"/>
              </w:rPr>
            </w:pPr>
          </w:p>
          <w:p w:rsidR="001566B3" w:rsidRDefault="001566B3" w:rsidP="001566B3">
            <w:pPr>
              <w:shd w:val="clear" w:color="auto" w:fill="FFFFFF"/>
              <w:wordWrap w:val="0"/>
              <w:overflowPunct w:val="0"/>
              <w:topLinePunct/>
              <w:autoSpaceDN w:val="0"/>
              <w:adjustRightInd w:val="0"/>
              <w:snapToGrid w:val="0"/>
              <w:spacing w:line="340" w:lineRule="exact"/>
              <w:ind w:firstLineChars="100" w:firstLine="220"/>
              <w:rPr>
                <w:rFonts w:ascii="Batang" w:eastAsia="Batang" w:hAnsi="Batang" w:cs="Batang" w:hint="eastAsia"/>
                <w:color w:val="333333"/>
                <w:kern w:val="0"/>
                <w:sz w:val="22"/>
                <w:lang w:eastAsia="ko-KR"/>
              </w:rPr>
            </w:pPr>
            <w:r>
              <w:rPr>
                <w:rFonts w:ascii="Batang" w:eastAsia="Batang" w:hAnsi="Batang" w:cs="Batang" w:hint="eastAsia"/>
                <w:color w:val="333333"/>
                <w:kern w:val="0"/>
                <w:sz w:val="22"/>
                <w:lang w:eastAsia="ko-KR"/>
              </w:rPr>
              <w:t>첨부파일 다운로드: 미국산 추가관세 부과 상품 제3차 배제 연장 리스트.</w:t>
            </w:r>
            <w:proofErr w:type="spellStart"/>
            <w:r>
              <w:rPr>
                <w:rFonts w:ascii="Batang" w:eastAsia="Batang" w:hAnsi="Batang" w:cs="Batang" w:hint="eastAsia"/>
                <w:color w:val="333333"/>
                <w:kern w:val="0"/>
                <w:sz w:val="22"/>
                <w:lang w:eastAsia="ko-KR"/>
              </w:rPr>
              <w:t>pdf</w:t>
            </w:r>
            <w:proofErr w:type="spellEnd"/>
          </w:p>
          <w:p w:rsidR="00DB5008" w:rsidRPr="001566B3" w:rsidRDefault="00DB5008" w:rsidP="00C90B86">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tc>
        <w:tc>
          <w:tcPr>
            <w:tcW w:w="538" w:type="dxa"/>
          </w:tcPr>
          <w:p w:rsidR="00DB5008" w:rsidRPr="009570BC" w:rsidRDefault="00DB5008" w:rsidP="00B2417B">
            <w:pPr>
              <w:wordWrap w:val="0"/>
              <w:spacing w:line="290" w:lineRule="atLeast"/>
              <w:jc w:val="left"/>
              <w:rPr>
                <w:rFonts w:ascii="宋体" w:eastAsia="宋体" w:hAnsi="宋体"/>
                <w:spacing w:val="-14"/>
                <w:sz w:val="26"/>
                <w:szCs w:val="26"/>
                <w:lang w:eastAsia="ko-KR"/>
              </w:rPr>
            </w:pPr>
          </w:p>
        </w:tc>
        <w:tc>
          <w:tcPr>
            <w:tcW w:w="3958" w:type="dxa"/>
          </w:tcPr>
          <w:p w:rsidR="001566B3" w:rsidRPr="001566B3" w:rsidRDefault="001566B3" w:rsidP="001566B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1566B3">
              <w:rPr>
                <w:rFonts w:ascii="Batang" w:eastAsia="Batang" w:hAnsi="Batang" w:cs="Batang" w:hint="eastAsia"/>
                <w:b/>
                <w:bCs/>
                <w:color w:val="333333"/>
                <w:sz w:val="22"/>
                <w:szCs w:val="22"/>
              </w:rPr>
              <w:t>国务院关税税则委员会</w:t>
            </w:r>
          </w:p>
          <w:p w:rsidR="001566B3" w:rsidRPr="001566B3" w:rsidRDefault="001566B3" w:rsidP="001566B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1566B3">
              <w:rPr>
                <w:rFonts w:ascii="Batang" w:eastAsia="Batang" w:hAnsi="Batang" w:cs="Batang" w:hint="eastAsia"/>
                <w:b/>
                <w:bCs/>
                <w:color w:val="333333"/>
                <w:sz w:val="22"/>
                <w:szCs w:val="22"/>
              </w:rPr>
              <w:t>关于对美加征关税商品第三次排除延期</w:t>
            </w:r>
          </w:p>
          <w:p w:rsidR="001566B3" w:rsidRPr="001566B3" w:rsidRDefault="001566B3" w:rsidP="001566B3">
            <w:pPr>
              <w:pStyle w:val="a9"/>
              <w:widowControl w:val="0"/>
              <w:shd w:val="clear" w:color="auto" w:fill="FFFFFF"/>
              <w:wordWrap w:val="0"/>
              <w:overflowPunct w:val="0"/>
              <w:topLinePunct/>
              <w:autoSpaceDN w:val="0"/>
              <w:adjustRightInd w:val="0"/>
              <w:snapToGrid w:val="0"/>
              <w:spacing w:before="0" w:beforeAutospacing="0" w:after="0" w:afterAutospacing="0" w:line="400" w:lineRule="exact"/>
              <w:jc w:val="center"/>
              <w:rPr>
                <w:rFonts w:ascii="Batang" w:eastAsia="Batang" w:hAnsi="Batang" w:cs="Batang"/>
                <w:b/>
                <w:bCs/>
                <w:color w:val="333333"/>
                <w:sz w:val="22"/>
                <w:szCs w:val="22"/>
              </w:rPr>
            </w:pPr>
            <w:r w:rsidRPr="001566B3">
              <w:rPr>
                <w:rFonts w:ascii="Batang" w:eastAsia="Batang" w:hAnsi="Batang" w:cs="Batang" w:hint="eastAsia"/>
                <w:b/>
                <w:bCs/>
                <w:color w:val="333333"/>
                <w:sz w:val="22"/>
                <w:szCs w:val="22"/>
              </w:rPr>
              <w:t>清单的公告</w:t>
            </w:r>
          </w:p>
          <w:p w:rsidR="001566B3" w:rsidRDefault="001566B3" w:rsidP="001566B3">
            <w:pPr>
              <w:widowControl/>
              <w:shd w:val="clear" w:color="auto" w:fill="FFFFFF"/>
              <w:wordWrap w:val="0"/>
              <w:topLinePunct/>
              <w:snapToGrid w:val="0"/>
              <w:spacing w:line="360" w:lineRule="auto"/>
              <w:jc w:val="center"/>
              <w:rPr>
                <w:rFonts w:ascii="宋体" w:eastAsia="宋体" w:hAnsi="宋体" w:cs="宋体"/>
                <w:color w:val="333333"/>
                <w:kern w:val="0"/>
                <w:szCs w:val="21"/>
              </w:rPr>
            </w:pPr>
            <w:r w:rsidRPr="009B374A">
              <w:rPr>
                <w:rFonts w:ascii="宋体" w:eastAsia="宋体" w:hAnsi="宋体" w:cs="宋体" w:hint="eastAsia"/>
                <w:color w:val="333333"/>
                <w:kern w:val="0"/>
                <w:szCs w:val="21"/>
              </w:rPr>
              <w:t>税委会公告〔2021〕2号</w:t>
            </w:r>
          </w:p>
          <w:p w:rsidR="001566B3" w:rsidRDefault="001566B3" w:rsidP="001566B3">
            <w:pPr>
              <w:widowControl/>
              <w:shd w:val="clear" w:color="auto" w:fill="FFFFFF"/>
              <w:wordWrap w:val="0"/>
              <w:topLinePunct/>
              <w:snapToGrid w:val="0"/>
              <w:spacing w:line="360" w:lineRule="auto"/>
              <w:jc w:val="center"/>
              <w:rPr>
                <w:rFonts w:ascii="宋体" w:eastAsia="宋体" w:hAnsi="宋体" w:cs="宋体"/>
                <w:color w:val="333333"/>
                <w:kern w:val="0"/>
                <w:szCs w:val="21"/>
              </w:rPr>
            </w:pPr>
          </w:p>
          <w:p w:rsidR="001566B3" w:rsidRPr="009B374A" w:rsidRDefault="001566B3" w:rsidP="001566B3">
            <w:pPr>
              <w:widowControl/>
              <w:shd w:val="clear" w:color="auto" w:fill="FFFFFF"/>
              <w:wordWrap w:val="0"/>
              <w:topLinePunct/>
              <w:snapToGrid w:val="0"/>
              <w:spacing w:line="360" w:lineRule="auto"/>
              <w:jc w:val="center"/>
              <w:rPr>
                <w:rFonts w:ascii="宋体" w:eastAsia="宋体" w:hAnsi="宋体" w:cs="宋体"/>
                <w:color w:val="333333"/>
                <w:kern w:val="0"/>
                <w:szCs w:val="21"/>
              </w:rPr>
            </w:pPr>
          </w:p>
          <w:p w:rsidR="001566B3" w:rsidRPr="009B374A" w:rsidRDefault="001566B3" w:rsidP="001566B3">
            <w:pPr>
              <w:widowControl/>
              <w:shd w:val="clear" w:color="auto" w:fill="FFFFFF"/>
              <w:wordWrap w:val="0"/>
              <w:topLinePunct/>
              <w:snapToGrid w:val="0"/>
              <w:spacing w:line="360" w:lineRule="auto"/>
              <w:jc w:val="left"/>
              <w:rPr>
                <w:rFonts w:ascii="宋体" w:eastAsia="宋体" w:hAnsi="宋体" w:cs="宋体"/>
                <w:color w:val="333333"/>
                <w:kern w:val="0"/>
                <w:szCs w:val="21"/>
              </w:rPr>
            </w:pPr>
            <w:r w:rsidRPr="009B374A">
              <w:rPr>
                <w:rFonts w:ascii="宋体" w:eastAsia="宋体" w:hAnsi="宋体" w:cs="宋体" w:hint="eastAsia"/>
                <w:color w:val="333333"/>
                <w:kern w:val="0"/>
                <w:szCs w:val="21"/>
              </w:rPr>
              <w:t xml:space="preserve">　　根据《国务院关税税则委员会关于第二批对美加征关税商品第一次排除清单的公告》（税委会公告〔2020〕3号），第二批对美加征关税商品第一次排除清单将于2021年2月27日到期。国务院关税税则委员会按程序决定，对上述商品延长排除期限。现将有关事项公告如下：</w:t>
            </w:r>
          </w:p>
          <w:p w:rsidR="001566B3" w:rsidRDefault="001566B3" w:rsidP="001566B3">
            <w:pPr>
              <w:widowControl/>
              <w:shd w:val="clear" w:color="auto" w:fill="FFFFFF"/>
              <w:wordWrap w:val="0"/>
              <w:topLinePunct/>
              <w:snapToGrid w:val="0"/>
              <w:spacing w:line="360" w:lineRule="auto"/>
              <w:ind w:firstLine="420"/>
              <w:jc w:val="left"/>
              <w:rPr>
                <w:rFonts w:ascii="宋体" w:eastAsia="宋体" w:hAnsi="宋体" w:cs="宋体"/>
                <w:color w:val="333333"/>
                <w:kern w:val="0"/>
                <w:szCs w:val="21"/>
              </w:rPr>
            </w:pPr>
            <w:r w:rsidRPr="009B374A">
              <w:rPr>
                <w:rFonts w:ascii="宋体" w:eastAsia="宋体" w:hAnsi="宋体" w:cs="宋体" w:hint="eastAsia"/>
                <w:color w:val="333333"/>
                <w:kern w:val="0"/>
                <w:szCs w:val="21"/>
              </w:rPr>
              <w:t>对附件所列65项商品，延长税委会公告〔2020〕3号规定的排除期限，自2021年2月28日至2021年9月16日，继续不加征我为反制美301措施所加征的关税。</w:t>
            </w:r>
          </w:p>
          <w:p w:rsidR="001566B3" w:rsidRPr="009B374A" w:rsidRDefault="001566B3" w:rsidP="001566B3">
            <w:pPr>
              <w:widowControl/>
              <w:shd w:val="clear" w:color="auto" w:fill="FFFFFF"/>
              <w:wordWrap w:val="0"/>
              <w:topLinePunct/>
              <w:snapToGrid w:val="0"/>
              <w:spacing w:line="360" w:lineRule="auto"/>
              <w:ind w:firstLine="420"/>
              <w:jc w:val="left"/>
              <w:rPr>
                <w:rFonts w:ascii="宋体" w:eastAsia="宋体" w:hAnsi="宋体" w:cs="宋体"/>
                <w:color w:val="333333"/>
                <w:kern w:val="0"/>
                <w:szCs w:val="21"/>
              </w:rPr>
            </w:pPr>
          </w:p>
          <w:p w:rsidR="001566B3" w:rsidRPr="009B374A" w:rsidRDefault="001566B3" w:rsidP="001566B3">
            <w:pPr>
              <w:widowControl/>
              <w:shd w:val="clear" w:color="auto" w:fill="FFFFFF"/>
              <w:wordWrap w:val="0"/>
              <w:topLinePunct/>
              <w:snapToGrid w:val="0"/>
              <w:spacing w:line="360" w:lineRule="auto"/>
              <w:jc w:val="left"/>
              <w:rPr>
                <w:rFonts w:ascii="宋体" w:eastAsia="宋体" w:hAnsi="宋体" w:cs="宋体"/>
                <w:color w:val="333333"/>
                <w:kern w:val="0"/>
                <w:szCs w:val="21"/>
              </w:rPr>
            </w:pPr>
            <w:r w:rsidRPr="009B374A">
              <w:rPr>
                <w:rFonts w:ascii="宋体" w:eastAsia="宋体" w:hAnsi="宋体" w:cs="宋体" w:hint="eastAsia"/>
                <w:color w:val="333333"/>
                <w:kern w:val="0"/>
                <w:szCs w:val="21"/>
              </w:rPr>
              <w:t xml:space="preserve">　　附件：对美加征关税商品第三次排除延期清单</w:t>
            </w:r>
            <w:bookmarkStart w:id="0" w:name="_GoBack"/>
            <w:bookmarkEnd w:id="0"/>
          </w:p>
          <w:p w:rsidR="001566B3" w:rsidRPr="009B374A" w:rsidRDefault="001566B3" w:rsidP="001566B3">
            <w:pPr>
              <w:widowControl/>
              <w:shd w:val="clear" w:color="auto" w:fill="FFFFFF"/>
              <w:wordWrap w:val="0"/>
              <w:topLinePunct/>
              <w:snapToGrid w:val="0"/>
              <w:spacing w:line="360" w:lineRule="auto"/>
              <w:jc w:val="left"/>
              <w:rPr>
                <w:rFonts w:ascii="宋体" w:eastAsia="宋体" w:hAnsi="宋体" w:cs="宋体"/>
                <w:color w:val="333333"/>
                <w:kern w:val="0"/>
                <w:szCs w:val="21"/>
              </w:rPr>
            </w:pPr>
            <w:r w:rsidRPr="009B374A">
              <w:rPr>
                <w:rFonts w:ascii="宋体" w:eastAsia="宋体" w:hAnsi="宋体" w:cs="宋体" w:hint="eastAsia"/>
                <w:color w:val="333333"/>
                <w:kern w:val="0"/>
                <w:szCs w:val="21"/>
              </w:rPr>
              <w:t> </w:t>
            </w:r>
          </w:p>
          <w:p w:rsidR="001566B3" w:rsidRPr="009B374A" w:rsidRDefault="001566B3" w:rsidP="001566B3">
            <w:pPr>
              <w:widowControl/>
              <w:shd w:val="clear" w:color="auto" w:fill="FFFFFF"/>
              <w:wordWrap w:val="0"/>
              <w:topLinePunct/>
              <w:snapToGrid w:val="0"/>
              <w:spacing w:line="360" w:lineRule="auto"/>
              <w:jc w:val="right"/>
              <w:rPr>
                <w:rFonts w:ascii="宋体" w:eastAsia="宋体" w:hAnsi="宋体" w:cs="宋体"/>
                <w:color w:val="333333"/>
                <w:kern w:val="0"/>
                <w:szCs w:val="21"/>
              </w:rPr>
            </w:pPr>
            <w:r w:rsidRPr="009B374A">
              <w:rPr>
                <w:rFonts w:ascii="宋体" w:eastAsia="宋体" w:hAnsi="宋体" w:cs="宋体" w:hint="eastAsia"/>
                <w:color w:val="333333"/>
                <w:kern w:val="0"/>
                <w:szCs w:val="21"/>
              </w:rPr>
              <w:t>国务院关税税则委员会</w:t>
            </w:r>
          </w:p>
          <w:p w:rsidR="001566B3" w:rsidRDefault="001566B3" w:rsidP="001566B3">
            <w:pPr>
              <w:widowControl/>
              <w:shd w:val="clear" w:color="auto" w:fill="FFFFFF"/>
              <w:wordWrap w:val="0"/>
              <w:topLinePunct/>
              <w:snapToGrid w:val="0"/>
              <w:spacing w:line="360" w:lineRule="auto"/>
              <w:jc w:val="right"/>
              <w:rPr>
                <w:rFonts w:ascii="宋体" w:eastAsia="宋体" w:hAnsi="宋体" w:cs="宋体"/>
                <w:color w:val="333333"/>
                <w:kern w:val="0"/>
                <w:szCs w:val="21"/>
              </w:rPr>
            </w:pPr>
            <w:r w:rsidRPr="009B374A">
              <w:rPr>
                <w:rFonts w:ascii="宋体" w:eastAsia="宋体" w:hAnsi="宋体" w:cs="宋体" w:hint="eastAsia"/>
                <w:color w:val="333333"/>
                <w:kern w:val="0"/>
                <w:szCs w:val="21"/>
              </w:rPr>
              <w:t>2021年2月26日</w:t>
            </w:r>
          </w:p>
          <w:p w:rsidR="001566B3" w:rsidRPr="009B374A" w:rsidRDefault="001566B3" w:rsidP="001566B3">
            <w:pPr>
              <w:widowControl/>
              <w:shd w:val="clear" w:color="auto" w:fill="FFFFFF"/>
              <w:topLinePunct/>
              <w:snapToGrid w:val="0"/>
              <w:spacing w:line="360" w:lineRule="auto"/>
              <w:jc w:val="right"/>
              <w:rPr>
                <w:rFonts w:ascii="宋体" w:eastAsia="宋体" w:hAnsi="宋体" w:cs="宋体"/>
                <w:color w:val="333333"/>
                <w:kern w:val="0"/>
                <w:szCs w:val="21"/>
              </w:rPr>
            </w:pPr>
          </w:p>
          <w:p w:rsidR="001566B3" w:rsidRPr="009B374A" w:rsidRDefault="001566B3" w:rsidP="001566B3">
            <w:pPr>
              <w:widowControl/>
              <w:shd w:val="clear" w:color="auto" w:fill="FFFFFF"/>
              <w:wordWrap w:val="0"/>
              <w:topLinePunct/>
              <w:snapToGrid w:val="0"/>
              <w:spacing w:line="360" w:lineRule="auto"/>
              <w:ind w:firstLineChars="200" w:firstLine="420"/>
              <w:jc w:val="left"/>
              <w:rPr>
                <w:rFonts w:ascii="宋体" w:eastAsia="宋体" w:hAnsi="宋体" w:cs="宋体"/>
                <w:color w:val="333333"/>
                <w:kern w:val="0"/>
                <w:szCs w:val="21"/>
              </w:rPr>
            </w:pPr>
            <w:r w:rsidRPr="009B374A">
              <w:rPr>
                <w:rFonts w:ascii="宋体" w:eastAsia="宋体" w:hAnsi="宋体" w:cs="宋体" w:hint="eastAsia"/>
                <w:color w:val="333333"/>
                <w:kern w:val="0"/>
                <w:szCs w:val="21"/>
              </w:rPr>
              <w:t>附件下载:</w:t>
            </w:r>
            <w:r>
              <w:rPr>
                <w:rFonts w:ascii="宋体" w:eastAsia="宋体" w:hAnsi="宋体" w:cs="宋体" w:hint="eastAsia"/>
                <w:color w:val="333333"/>
                <w:kern w:val="0"/>
                <w:szCs w:val="21"/>
              </w:rPr>
              <w:t xml:space="preserve"> </w:t>
            </w:r>
            <w:hyperlink r:id="rId9" w:history="1">
              <w:r w:rsidRPr="009B374A">
                <w:rPr>
                  <w:rFonts w:ascii="宋体" w:eastAsia="宋体" w:hAnsi="宋体" w:cs="宋体" w:hint="eastAsia"/>
                  <w:color w:val="2B50A8"/>
                  <w:kern w:val="0"/>
                  <w:szCs w:val="21"/>
                  <w:u w:val="single"/>
                </w:rPr>
                <w:t>对美加征关税商品第三次排除延期清单.pdf</w:t>
              </w:r>
            </w:hyperlink>
          </w:p>
          <w:p w:rsidR="001566B3" w:rsidRPr="009B374A" w:rsidRDefault="001566B3" w:rsidP="001566B3">
            <w:pPr>
              <w:wordWrap w:val="0"/>
              <w:topLinePunct/>
              <w:snapToGrid w:val="0"/>
              <w:spacing w:line="360" w:lineRule="auto"/>
              <w:rPr>
                <w:rFonts w:ascii="宋体" w:eastAsia="宋体" w:hAnsi="宋体"/>
                <w:szCs w:val="21"/>
              </w:rPr>
            </w:pPr>
          </w:p>
          <w:p w:rsidR="00DB5008" w:rsidRPr="001566B3" w:rsidRDefault="00DB5008" w:rsidP="00C90B86">
            <w:pPr>
              <w:wordWrap w:val="0"/>
              <w:topLinePunct/>
              <w:snapToGrid w:val="0"/>
              <w:spacing w:line="360" w:lineRule="auto"/>
              <w:rPr>
                <w:spacing w:val="15"/>
                <w:szCs w:val="21"/>
              </w:rPr>
            </w:pP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14" w:rsidRDefault="00027214" w:rsidP="00C278F4">
      <w:r>
        <w:separator/>
      </w:r>
    </w:p>
  </w:endnote>
  <w:endnote w:type="continuationSeparator" w:id="0">
    <w:p w:rsidR="00027214" w:rsidRDefault="00027214"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altName w:val="Haansoft Batang"/>
    <w:panose1 w:val="02030600000101010101"/>
    <w:charset w:val="81"/>
    <w:family w:val="roman"/>
    <w:pitch w:val="variable"/>
    <w:sig w:usb0="00000000"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14" w:rsidRDefault="00027214" w:rsidP="00C278F4">
      <w:r>
        <w:separator/>
      </w:r>
    </w:p>
  </w:footnote>
  <w:footnote w:type="continuationSeparator" w:id="0">
    <w:p w:rsidR="00027214" w:rsidRDefault="00027214"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Batang" w:eastAsia="Batang" w:hAnsi="Batang" w:cs="Batang"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4B4F54BF"/>
    <w:multiLevelType w:val="hybridMultilevel"/>
    <w:tmpl w:val="0A9A0D78"/>
    <w:lvl w:ilvl="0" w:tplc="9D62264E">
      <w:start w:val="1"/>
      <w:numFmt w:val="japaneseCounting"/>
      <w:lvlText w:val="第%1章"/>
      <w:lvlJc w:val="left"/>
      <w:pPr>
        <w:ind w:left="1195" w:hanging="795"/>
      </w:pPr>
      <w:rPr>
        <w:rFonts w:eastAsia="宋体"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2E25CD2"/>
    <w:multiLevelType w:val="hybridMultilevel"/>
    <w:tmpl w:val="6ABC359C"/>
    <w:lvl w:ilvl="0" w:tplc="656A2192">
      <w:start w:val="1"/>
      <w:numFmt w:val="japaneseCounting"/>
      <w:lvlText w:val="%1、"/>
      <w:lvlJc w:val="left"/>
      <w:pPr>
        <w:ind w:left="840" w:hanging="420"/>
      </w:pPr>
      <w:rPr>
        <w:rFonts w:eastAsia="宋体"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2">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D47BDE"/>
    <w:multiLevelType w:val="hybridMultilevel"/>
    <w:tmpl w:val="B4BABF04"/>
    <w:lvl w:ilvl="0" w:tplc="8CF4D076">
      <w:start w:val="1"/>
      <w:numFmt w:val="japaneseCounting"/>
      <w:lvlText w:val="（%1）"/>
      <w:lvlJc w:val="left"/>
      <w:pPr>
        <w:ind w:left="1485" w:hanging="1005"/>
      </w:pPr>
      <w:rPr>
        <w:rFonts w:eastAsia="宋体"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num w:numId="1">
    <w:abstractNumId w:val="9"/>
  </w:num>
  <w:num w:numId="2">
    <w:abstractNumId w:val="4"/>
  </w:num>
  <w:num w:numId="3">
    <w:abstractNumId w:val="1"/>
  </w:num>
  <w:num w:numId="4">
    <w:abstractNumId w:val="13"/>
  </w:num>
  <w:num w:numId="5">
    <w:abstractNumId w:val="3"/>
  </w:num>
  <w:num w:numId="6">
    <w:abstractNumId w:val="5"/>
  </w:num>
  <w:num w:numId="7">
    <w:abstractNumId w:val="16"/>
  </w:num>
  <w:num w:numId="8">
    <w:abstractNumId w:val="2"/>
  </w:num>
  <w:num w:numId="9">
    <w:abstractNumId w:val="15"/>
  </w:num>
  <w:num w:numId="10">
    <w:abstractNumId w:val="6"/>
  </w:num>
  <w:num w:numId="11">
    <w:abstractNumId w:val="12"/>
  </w:num>
  <w:num w:numId="12">
    <w:abstractNumId w:val="8"/>
  </w:num>
  <w:num w:numId="13">
    <w:abstractNumId w:val="17"/>
  </w:num>
  <w:num w:numId="14">
    <w:abstractNumId w:val="14"/>
  </w:num>
  <w:num w:numId="15">
    <w:abstractNumId w:val="7"/>
  </w:num>
  <w:num w:numId="16">
    <w:abstractNumId w:val="0"/>
  </w:num>
  <w:num w:numId="17">
    <w:abstractNumId w:val="10"/>
  </w:num>
  <w:num w:numId="18">
    <w:abstractNumId w:val="11"/>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27214"/>
    <w:rsid w:val="0004092E"/>
    <w:rsid w:val="00055C6A"/>
    <w:rsid w:val="000659F8"/>
    <w:rsid w:val="00065F42"/>
    <w:rsid w:val="00091D9B"/>
    <w:rsid w:val="00093ED3"/>
    <w:rsid w:val="000969CD"/>
    <w:rsid w:val="000A3042"/>
    <w:rsid w:val="000B3548"/>
    <w:rsid w:val="000B6A0B"/>
    <w:rsid w:val="000D115A"/>
    <w:rsid w:val="00100135"/>
    <w:rsid w:val="00112071"/>
    <w:rsid w:val="00135A6C"/>
    <w:rsid w:val="00140993"/>
    <w:rsid w:val="00142500"/>
    <w:rsid w:val="00154B66"/>
    <w:rsid w:val="001566B3"/>
    <w:rsid w:val="0016200D"/>
    <w:rsid w:val="00166522"/>
    <w:rsid w:val="00195BE9"/>
    <w:rsid w:val="001A2B88"/>
    <w:rsid w:val="001A612D"/>
    <w:rsid w:val="001D31E0"/>
    <w:rsid w:val="001E15E3"/>
    <w:rsid w:val="001F2DDE"/>
    <w:rsid w:val="001F4507"/>
    <w:rsid w:val="002068CB"/>
    <w:rsid w:val="00210ACB"/>
    <w:rsid w:val="00210CC1"/>
    <w:rsid w:val="00217D55"/>
    <w:rsid w:val="002404C7"/>
    <w:rsid w:val="00247BC5"/>
    <w:rsid w:val="00257A31"/>
    <w:rsid w:val="00264629"/>
    <w:rsid w:val="0028452A"/>
    <w:rsid w:val="002B58AE"/>
    <w:rsid w:val="002C3012"/>
    <w:rsid w:val="002C42AF"/>
    <w:rsid w:val="002C5711"/>
    <w:rsid w:val="002D5985"/>
    <w:rsid w:val="002D6306"/>
    <w:rsid w:val="002E05C5"/>
    <w:rsid w:val="002E45D9"/>
    <w:rsid w:val="002E5535"/>
    <w:rsid w:val="002F6187"/>
    <w:rsid w:val="00305656"/>
    <w:rsid w:val="00315BCC"/>
    <w:rsid w:val="00355CF1"/>
    <w:rsid w:val="00356E94"/>
    <w:rsid w:val="00357838"/>
    <w:rsid w:val="00373DA6"/>
    <w:rsid w:val="00375921"/>
    <w:rsid w:val="0037618A"/>
    <w:rsid w:val="003818EE"/>
    <w:rsid w:val="00387533"/>
    <w:rsid w:val="003A47B1"/>
    <w:rsid w:val="003C33E4"/>
    <w:rsid w:val="003C5455"/>
    <w:rsid w:val="003D3255"/>
    <w:rsid w:val="003E111B"/>
    <w:rsid w:val="004029F2"/>
    <w:rsid w:val="0042048E"/>
    <w:rsid w:val="00432A54"/>
    <w:rsid w:val="00444F1B"/>
    <w:rsid w:val="00450E11"/>
    <w:rsid w:val="0046557A"/>
    <w:rsid w:val="00470D1E"/>
    <w:rsid w:val="00492440"/>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1710"/>
    <w:rsid w:val="005A3DA9"/>
    <w:rsid w:val="005A6C25"/>
    <w:rsid w:val="005B050F"/>
    <w:rsid w:val="005E0602"/>
    <w:rsid w:val="005E1DDF"/>
    <w:rsid w:val="005F5FEA"/>
    <w:rsid w:val="006053F2"/>
    <w:rsid w:val="00607C54"/>
    <w:rsid w:val="00610641"/>
    <w:rsid w:val="00615981"/>
    <w:rsid w:val="00615EC6"/>
    <w:rsid w:val="00624053"/>
    <w:rsid w:val="00627FF5"/>
    <w:rsid w:val="0063360D"/>
    <w:rsid w:val="00635DAE"/>
    <w:rsid w:val="00663C62"/>
    <w:rsid w:val="006A1DED"/>
    <w:rsid w:val="006B46BA"/>
    <w:rsid w:val="006C28B6"/>
    <w:rsid w:val="006C6FC5"/>
    <w:rsid w:val="006E2B22"/>
    <w:rsid w:val="006F037F"/>
    <w:rsid w:val="006F4C24"/>
    <w:rsid w:val="0070285D"/>
    <w:rsid w:val="00712549"/>
    <w:rsid w:val="00725B68"/>
    <w:rsid w:val="007428D2"/>
    <w:rsid w:val="00754EB6"/>
    <w:rsid w:val="007559F0"/>
    <w:rsid w:val="00763D92"/>
    <w:rsid w:val="00765D53"/>
    <w:rsid w:val="00793DEF"/>
    <w:rsid w:val="007A34FC"/>
    <w:rsid w:val="007B1D46"/>
    <w:rsid w:val="007B625E"/>
    <w:rsid w:val="007E358B"/>
    <w:rsid w:val="0080100B"/>
    <w:rsid w:val="008026B7"/>
    <w:rsid w:val="00820B40"/>
    <w:rsid w:val="00820E98"/>
    <w:rsid w:val="008259C5"/>
    <w:rsid w:val="00826F4F"/>
    <w:rsid w:val="00827BB7"/>
    <w:rsid w:val="00837815"/>
    <w:rsid w:val="00844C62"/>
    <w:rsid w:val="00846ACB"/>
    <w:rsid w:val="00872BD1"/>
    <w:rsid w:val="00874D2F"/>
    <w:rsid w:val="00882A4B"/>
    <w:rsid w:val="00895A68"/>
    <w:rsid w:val="00896D67"/>
    <w:rsid w:val="008D50EF"/>
    <w:rsid w:val="008D6173"/>
    <w:rsid w:val="009053B4"/>
    <w:rsid w:val="00906709"/>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D4C46"/>
    <w:rsid w:val="00AF07C7"/>
    <w:rsid w:val="00B02757"/>
    <w:rsid w:val="00B12443"/>
    <w:rsid w:val="00B1249E"/>
    <w:rsid w:val="00B156A8"/>
    <w:rsid w:val="00B17270"/>
    <w:rsid w:val="00B2417B"/>
    <w:rsid w:val="00B86A82"/>
    <w:rsid w:val="00B86C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90B8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6F5F"/>
    <w:rsid w:val="00DD7C69"/>
    <w:rsid w:val="00DE5B9B"/>
    <w:rsid w:val="00DF51C3"/>
    <w:rsid w:val="00E00A22"/>
    <w:rsid w:val="00E05766"/>
    <w:rsid w:val="00E10EE2"/>
    <w:rsid w:val="00E46AEF"/>
    <w:rsid w:val="00E75E1F"/>
    <w:rsid w:val="00E7653A"/>
    <w:rsid w:val="00E9059C"/>
    <w:rsid w:val="00E9086C"/>
    <w:rsid w:val="00E9758D"/>
    <w:rsid w:val="00EE4CB9"/>
    <w:rsid w:val="00EF1764"/>
    <w:rsid w:val="00F01C22"/>
    <w:rsid w:val="00F078AB"/>
    <w:rsid w:val="00F261B7"/>
    <w:rsid w:val="00F32227"/>
    <w:rsid w:val="00F6633C"/>
    <w:rsid w:val="00F74269"/>
    <w:rsid w:val="00F77275"/>
    <w:rsid w:val="00F83BC3"/>
    <w:rsid w:val="00F916FD"/>
    <w:rsid w:val="00FA333E"/>
    <w:rsid w:val="00FA3D01"/>
    <w:rsid w:val="00FA547E"/>
    <w:rsid w:val="00FA56A2"/>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Malgun Gothic" w:hAnsi="Cambria" w:cs="Times New Roman"/>
      <w:sz w:val="18"/>
      <w:szCs w:val="18"/>
    </w:rPr>
  </w:style>
  <w:style w:type="character" w:customStyle="1" w:styleId="Char1">
    <w:name w:val="풍선 도움말 텍스트 Char"/>
    <w:basedOn w:val="a0"/>
    <w:link w:val="a8"/>
    <w:uiPriority w:val="99"/>
    <w:semiHidden/>
    <w:rsid w:val="009C24AE"/>
    <w:rPr>
      <w:rFonts w:ascii="Cambria" w:eastAsia="Malgun Gothic"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宋体" w:eastAsia="宋体" w:hAnsi="宋体" w:cs="宋体"/>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character" w:customStyle="1" w:styleId="uworddic">
    <w:name w:val="u_word_dic"/>
    <w:basedOn w:val="a0"/>
    <w:rsid w:val="00755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170">
      <w:bodyDiv w:val="1"/>
      <w:marLeft w:val="0"/>
      <w:marRight w:val="0"/>
      <w:marTop w:val="0"/>
      <w:marBottom w:val="0"/>
      <w:divBdr>
        <w:top w:val="none" w:sz="0" w:space="0" w:color="auto"/>
        <w:left w:val="none" w:sz="0" w:space="0" w:color="auto"/>
        <w:bottom w:val="none" w:sz="0" w:space="0" w:color="auto"/>
        <w:right w:val="none" w:sz="0" w:space="0" w:color="auto"/>
      </w:divBdr>
    </w:div>
    <w:div w:id="140315143">
      <w:bodyDiv w:val="1"/>
      <w:marLeft w:val="0"/>
      <w:marRight w:val="0"/>
      <w:marTop w:val="0"/>
      <w:marBottom w:val="0"/>
      <w:divBdr>
        <w:top w:val="none" w:sz="0" w:space="0" w:color="auto"/>
        <w:left w:val="none" w:sz="0" w:space="0" w:color="auto"/>
        <w:bottom w:val="none" w:sz="0" w:space="0" w:color="auto"/>
        <w:right w:val="none" w:sz="0" w:space="0" w:color="auto"/>
      </w:divBdr>
    </w:div>
    <w:div w:id="166680250">
      <w:bodyDiv w:val="1"/>
      <w:marLeft w:val="0"/>
      <w:marRight w:val="0"/>
      <w:marTop w:val="0"/>
      <w:marBottom w:val="0"/>
      <w:divBdr>
        <w:top w:val="none" w:sz="0" w:space="0" w:color="auto"/>
        <w:left w:val="none" w:sz="0" w:space="0" w:color="auto"/>
        <w:bottom w:val="none" w:sz="0" w:space="0" w:color="auto"/>
        <w:right w:val="none" w:sz="0" w:space="0" w:color="auto"/>
      </w:divBdr>
    </w:div>
    <w:div w:id="205527380">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409932893">
      <w:bodyDiv w:val="1"/>
      <w:marLeft w:val="0"/>
      <w:marRight w:val="0"/>
      <w:marTop w:val="0"/>
      <w:marBottom w:val="0"/>
      <w:divBdr>
        <w:top w:val="none" w:sz="0" w:space="0" w:color="auto"/>
        <w:left w:val="none" w:sz="0" w:space="0" w:color="auto"/>
        <w:bottom w:val="none" w:sz="0" w:space="0" w:color="auto"/>
        <w:right w:val="none" w:sz="0" w:space="0" w:color="auto"/>
      </w:divBdr>
    </w:div>
    <w:div w:id="633757080">
      <w:bodyDiv w:val="1"/>
      <w:marLeft w:val="0"/>
      <w:marRight w:val="0"/>
      <w:marTop w:val="0"/>
      <w:marBottom w:val="0"/>
      <w:divBdr>
        <w:top w:val="none" w:sz="0" w:space="0" w:color="auto"/>
        <w:left w:val="none" w:sz="0" w:space="0" w:color="auto"/>
        <w:bottom w:val="none" w:sz="0" w:space="0" w:color="auto"/>
        <w:right w:val="none" w:sz="0" w:space="0" w:color="auto"/>
      </w:divBdr>
    </w:div>
    <w:div w:id="913316705">
      <w:bodyDiv w:val="1"/>
      <w:marLeft w:val="0"/>
      <w:marRight w:val="0"/>
      <w:marTop w:val="0"/>
      <w:marBottom w:val="0"/>
      <w:divBdr>
        <w:top w:val="none" w:sz="0" w:space="0" w:color="auto"/>
        <w:left w:val="none" w:sz="0" w:space="0" w:color="auto"/>
        <w:bottom w:val="none" w:sz="0" w:space="0" w:color="auto"/>
        <w:right w:val="none" w:sz="0" w:space="0" w:color="auto"/>
      </w:divBdr>
    </w:div>
    <w:div w:id="918826161">
      <w:bodyDiv w:val="1"/>
      <w:marLeft w:val="0"/>
      <w:marRight w:val="0"/>
      <w:marTop w:val="0"/>
      <w:marBottom w:val="0"/>
      <w:divBdr>
        <w:top w:val="none" w:sz="0" w:space="0" w:color="auto"/>
        <w:left w:val="none" w:sz="0" w:space="0" w:color="auto"/>
        <w:bottom w:val="none" w:sz="0" w:space="0" w:color="auto"/>
        <w:right w:val="none" w:sz="0" w:space="0" w:color="auto"/>
      </w:divBdr>
    </w:div>
    <w:div w:id="991520387">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 w:id="1316490054">
      <w:bodyDiv w:val="1"/>
      <w:marLeft w:val="0"/>
      <w:marRight w:val="0"/>
      <w:marTop w:val="0"/>
      <w:marBottom w:val="0"/>
      <w:divBdr>
        <w:top w:val="none" w:sz="0" w:space="0" w:color="auto"/>
        <w:left w:val="none" w:sz="0" w:space="0" w:color="auto"/>
        <w:bottom w:val="none" w:sz="0" w:space="0" w:color="auto"/>
        <w:right w:val="none" w:sz="0" w:space="0" w:color="auto"/>
      </w:divBdr>
    </w:div>
    <w:div w:id="1373075787">
      <w:bodyDiv w:val="1"/>
      <w:marLeft w:val="0"/>
      <w:marRight w:val="0"/>
      <w:marTop w:val="0"/>
      <w:marBottom w:val="0"/>
      <w:divBdr>
        <w:top w:val="none" w:sz="0" w:space="0" w:color="auto"/>
        <w:left w:val="none" w:sz="0" w:space="0" w:color="auto"/>
        <w:bottom w:val="none" w:sz="0" w:space="0" w:color="auto"/>
        <w:right w:val="none" w:sz="0" w:space="0" w:color="auto"/>
      </w:divBdr>
    </w:div>
    <w:div w:id="1587150945">
      <w:bodyDiv w:val="1"/>
      <w:marLeft w:val="0"/>
      <w:marRight w:val="0"/>
      <w:marTop w:val="0"/>
      <w:marBottom w:val="0"/>
      <w:divBdr>
        <w:top w:val="none" w:sz="0" w:space="0" w:color="auto"/>
        <w:left w:val="none" w:sz="0" w:space="0" w:color="auto"/>
        <w:bottom w:val="none" w:sz="0" w:space="0" w:color="auto"/>
        <w:right w:val="none" w:sz="0" w:space="0" w:color="auto"/>
      </w:divBdr>
    </w:div>
    <w:div w:id="1659529232">
      <w:bodyDiv w:val="1"/>
      <w:marLeft w:val="0"/>
      <w:marRight w:val="0"/>
      <w:marTop w:val="0"/>
      <w:marBottom w:val="0"/>
      <w:divBdr>
        <w:top w:val="none" w:sz="0" w:space="0" w:color="auto"/>
        <w:left w:val="none" w:sz="0" w:space="0" w:color="auto"/>
        <w:bottom w:val="none" w:sz="0" w:space="0" w:color="auto"/>
        <w:right w:val="none" w:sz="0" w:space="0" w:color="auto"/>
      </w:divBdr>
    </w:div>
    <w:div w:id="1760131763">
      <w:bodyDiv w:val="1"/>
      <w:marLeft w:val="0"/>
      <w:marRight w:val="0"/>
      <w:marTop w:val="0"/>
      <w:marBottom w:val="0"/>
      <w:divBdr>
        <w:top w:val="none" w:sz="0" w:space="0" w:color="auto"/>
        <w:left w:val="none" w:sz="0" w:space="0" w:color="auto"/>
        <w:bottom w:val="none" w:sz="0" w:space="0" w:color="auto"/>
        <w:right w:val="none" w:sz="0" w:space="0" w:color="auto"/>
      </w:divBdr>
    </w:div>
    <w:div w:id="1807431303">
      <w:bodyDiv w:val="1"/>
      <w:marLeft w:val="0"/>
      <w:marRight w:val="0"/>
      <w:marTop w:val="0"/>
      <w:marBottom w:val="0"/>
      <w:divBdr>
        <w:top w:val="none" w:sz="0" w:space="0" w:color="auto"/>
        <w:left w:val="none" w:sz="0" w:space="0" w:color="auto"/>
        <w:bottom w:val="none" w:sz="0" w:space="0" w:color="auto"/>
        <w:right w:val="none" w:sz="0" w:space="0" w:color="auto"/>
      </w:divBdr>
    </w:div>
    <w:div w:id="1975787440">
      <w:bodyDiv w:val="1"/>
      <w:marLeft w:val="0"/>
      <w:marRight w:val="0"/>
      <w:marTop w:val="0"/>
      <w:marBottom w:val="0"/>
      <w:divBdr>
        <w:top w:val="none" w:sz="0" w:space="0" w:color="auto"/>
        <w:left w:val="none" w:sz="0" w:space="0" w:color="auto"/>
        <w:bottom w:val="none" w:sz="0" w:space="0" w:color="auto"/>
        <w:right w:val="none" w:sz="0" w:space="0" w:color="auto"/>
      </w:divBdr>
    </w:div>
    <w:div w:id="19846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ss.mof.gov.cn/gzdt/zhengcefabu/202102/P020210226584682354381.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8341-CE2B-4959-B45E-914F5F4B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140</Words>
  <Characters>800</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CHOI JOONG KEE</cp:lastModifiedBy>
  <cp:revision>76</cp:revision>
  <dcterms:created xsi:type="dcterms:W3CDTF">2016-01-15T03:23:00Z</dcterms:created>
  <dcterms:modified xsi:type="dcterms:W3CDTF">2021-03-08T02:40:00Z</dcterms:modified>
</cp:coreProperties>
</file>