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36" w:rsidRPr="00F848F8" w:rsidRDefault="003D4D78" w:rsidP="00F93D36">
      <w:pPr>
        <w:snapToGrid w:val="0"/>
        <w:spacing w:line="420" w:lineRule="auto"/>
        <w:jc w:val="center"/>
        <w:rPr>
          <w:rFonts w:ascii="SimSun" w:eastAsia="SimSun" w:hAnsi="SimSun"/>
          <w:b/>
          <w:spacing w:val="-20"/>
          <w:sz w:val="40"/>
          <w:szCs w:val="40"/>
        </w:rPr>
      </w:pPr>
      <w:r w:rsidRPr="00F848F8">
        <w:rPr>
          <w:rFonts w:ascii="SimSun" w:eastAsia="SimSun" w:hAnsi="SimSun" w:hint="eastAsia"/>
          <w:b/>
          <w:spacing w:val="-20"/>
          <w:sz w:val="40"/>
          <w:szCs w:val="40"/>
        </w:rPr>
        <w:t>国家外国专家局关于印发外国人来华工作许可制度</w:t>
      </w:r>
    </w:p>
    <w:p w:rsidR="003D4D78" w:rsidRPr="00F848F8" w:rsidRDefault="003D4D78" w:rsidP="00F93D36">
      <w:pPr>
        <w:snapToGrid w:val="0"/>
        <w:spacing w:line="420" w:lineRule="auto"/>
        <w:jc w:val="center"/>
        <w:rPr>
          <w:rFonts w:ascii="SimSun" w:eastAsia="SimSun" w:hAnsi="SimSun"/>
          <w:b/>
          <w:sz w:val="40"/>
          <w:szCs w:val="40"/>
        </w:rPr>
      </w:pPr>
      <w:r w:rsidRPr="00F848F8">
        <w:rPr>
          <w:rFonts w:ascii="SimSun" w:eastAsia="SimSun" w:hAnsi="SimSun" w:hint="eastAsia"/>
          <w:b/>
          <w:sz w:val="40"/>
          <w:szCs w:val="40"/>
        </w:rPr>
        <w:t>试点实施方案的通知</w:t>
      </w:r>
    </w:p>
    <w:p w:rsidR="003D4D78" w:rsidRPr="00F848F8" w:rsidRDefault="003D4D78" w:rsidP="00F93D36">
      <w:pPr>
        <w:snapToGrid w:val="0"/>
        <w:spacing w:line="420" w:lineRule="auto"/>
        <w:jc w:val="center"/>
        <w:rPr>
          <w:rFonts w:ascii="SimSun" w:eastAsia="SimSun" w:hAnsi="SimSun"/>
        </w:rPr>
      </w:pPr>
      <w:r w:rsidRPr="00F848F8">
        <w:rPr>
          <w:rFonts w:ascii="SimSun" w:eastAsia="SimSun" w:hAnsi="SimSun" w:hint="eastAsia"/>
        </w:rPr>
        <w:t>外专发（2016）151号</w:t>
      </w:r>
    </w:p>
    <w:p w:rsidR="00BD3463" w:rsidRPr="00F848F8" w:rsidRDefault="00BD3463" w:rsidP="00BD3463">
      <w:pPr>
        <w:snapToGrid w:val="0"/>
        <w:spacing w:line="360" w:lineRule="auto"/>
        <w:jc w:val="center"/>
        <w:rPr>
          <w:rFonts w:ascii="SimSun" w:eastAsia="SimSun" w:hAnsi="SimSun"/>
        </w:rPr>
      </w:pPr>
    </w:p>
    <w:p w:rsidR="003D4D78" w:rsidRPr="00F848F8" w:rsidRDefault="003D4D78" w:rsidP="00BD3463">
      <w:pPr>
        <w:snapToGrid w:val="0"/>
        <w:spacing w:line="360" w:lineRule="auto"/>
        <w:jc w:val="center"/>
        <w:rPr>
          <w:rFonts w:ascii="SimSun" w:eastAsia="SimSun" w:hAnsi="SimSun"/>
        </w:rPr>
      </w:pPr>
    </w:p>
    <w:p w:rsidR="003D4D78" w:rsidRPr="00F848F8" w:rsidRDefault="003D4D78" w:rsidP="00F93D36">
      <w:pPr>
        <w:topLinePunct/>
        <w:snapToGrid w:val="0"/>
        <w:spacing w:line="420" w:lineRule="auto"/>
        <w:ind w:rightChars="180" w:right="378"/>
        <w:rPr>
          <w:rFonts w:ascii="SimSun" w:eastAsia="SimSun" w:hAnsi="SimSun"/>
          <w:sz w:val="22"/>
        </w:rPr>
      </w:pPr>
      <w:r w:rsidRPr="00F848F8">
        <w:rPr>
          <w:rFonts w:ascii="SimSun" w:eastAsia="SimSun" w:hAnsi="SimSun" w:hint="eastAsia"/>
          <w:sz w:val="22"/>
        </w:rPr>
        <w:t>各省、 自治区、 直辖市及副省级城市外国专家局， 新疆生产建设兵团外国专家局:</w:t>
      </w:r>
    </w:p>
    <w:p w:rsidR="00F93D36" w:rsidRPr="00F848F8" w:rsidRDefault="00F93D36" w:rsidP="00F93D36">
      <w:pPr>
        <w:topLinePunct/>
        <w:snapToGrid w:val="0"/>
        <w:spacing w:line="420" w:lineRule="auto"/>
        <w:ind w:rightChars="180" w:right="378"/>
        <w:rPr>
          <w:rFonts w:ascii="SimSun" w:eastAsia="SimSun" w:hAnsi="SimSun"/>
          <w:sz w:val="22"/>
        </w:rPr>
      </w:pPr>
    </w:p>
    <w:p w:rsidR="003D4D78" w:rsidRPr="00F848F8" w:rsidRDefault="003D4D78" w:rsidP="00F93D36">
      <w:pPr>
        <w:topLinePunct/>
        <w:snapToGrid w:val="0"/>
        <w:spacing w:line="420" w:lineRule="auto"/>
        <w:ind w:firstLineChars="200" w:firstLine="440"/>
        <w:rPr>
          <w:rFonts w:ascii="SimSun" w:eastAsia="SimSun" w:hAnsi="SimSun"/>
          <w:sz w:val="22"/>
        </w:rPr>
      </w:pPr>
      <w:r w:rsidRPr="00F848F8">
        <w:rPr>
          <w:rFonts w:ascii="SimSun" w:eastAsia="SimSun" w:hAnsi="SimSun" w:hint="eastAsia"/>
          <w:sz w:val="22"/>
        </w:rPr>
        <w:t>根据国务院审改办决定，“ 外国人入境就业许可” 和“ 外国专家来华工作许可” 整合为“ 外国人来华工作许可”， 由国家外国专家局负责组织实施， 地方人民政府结合实际参照执行。 为推进“ 两证整合” 工作，国家外国专家局决定于2016 年 10 月至 2017 年 3月在北京、 天津、 河北、 上海、 安徽、 山东、 广东、 四川、 云南、宁夏等地开展外国人来华工作许可制度试点工作。 现将《 外国人来华工作许可制度试点实施方案》 印发你们， 请各省区市认真做好全面实施前的各项基础工作和准备工作， 请各试点地区扎实做好组织实施工作。</w:t>
      </w:r>
    </w:p>
    <w:p w:rsidR="003D4D78" w:rsidRPr="00F848F8" w:rsidRDefault="003D4D78" w:rsidP="00F93D36">
      <w:pPr>
        <w:snapToGrid w:val="0"/>
        <w:spacing w:line="420" w:lineRule="auto"/>
        <w:jc w:val="center"/>
        <w:rPr>
          <w:rFonts w:ascii="SimSun" w:eastAsia="SimSun" w:hAnsi="SimSun"/>
          <w:sz w:val="22"/>
        </w:rPr>
      </w:pPr>
    </w:p>
    <w:p w:rsidR="00F93D36" w:rsidRPr="00F848F8" w:rsidRDefault="00F93D36" w:rsidP="00F93D36">
      <w:pPr>
        <w:snapToGrid w:val="0"/>
        <w:spacing w:line="420" w:lineRule="auto"/>
        <w:jc w:val="center"/>
        <w:rPr>
          <w:rFonts w:ascii="SimSun" w:eastAsia="SimSun" w:hAnsi="SimSun"/>
          <w:sz w:val="22"/>
        </w:rPr>
      </w:pPr>
    </w:p>
    <w:p w:rsidR="00F93D36" w:rsidRPr="00F848F8" w:rsidRDefault="00F93D36" w:rsidP="00F93D36">
      <w:pPr>
        <w:snapToGrid w:val="0"/>
        <w:spacing w:line="420" w:lineRule="auto"/>
        <w:jc w:val="center"/>
        <w:rPr>
          <w:rFonts w:ascii="SimSun" w:eastAsia="SimSun" w:hAnsi="SimSun"/>
          <w:sz w:val="22"/>
        </w:rPr>
      </w:pPr>
    </w:p>
    <w:p w:rsidR="003D4D78" w:rsidRPr="00F848F8" w:rsidRDefault="003D4D78" w:rsidP="00F93D36">
      <w:pPr>
        <w:snapToGrid w:val="0"/>
        <w:spacing w:line="420" w:lineRule="auto"/>
        <w:jc w:val="right"/>
        <w:rPr>
          <w:rFonts w:ascii="SimSun" w:eastAsia="SimSun" w:hAnsi="SimSun"/>
          <w:sz w:val="22"/>
        </w:rPr>
      </w:pPr>
      <w:r w:rsidRPr="00F848F8">
        <w:rPr>
          <w:rFonts w:ascii="SimSun" w:eastAsia="SimSun" w:hAnsi="SimSun" w:hint="eastAsia"/>
          <w:sz w:val="22"/>
        </w:rPr>
        <w:t>国家外国专家局</w:t>
      </w:r>
    </w:p>
    <w:p w:rsidR="003D4D78" w:rsidRPr="00F848F8" w:rsidRDefault="003D4D78" w:rsidP="00F93D36">
      <w:pPr>
        <w:snapToGrid w:val="0"/>
        <w:spacing w:line="420" w:lineRule="auto"/>
        <w:jc w:val="right"/>
        <w:rPr>
          <w:rFonts w:ascii="SimSun" w:eastAsia="SimSun" w:hAnsi="SimSun"/>
          <w:sz w:val="22"/>
        </w:rPr>
      </w:pPr>
      <w:r w:rsidRPr="00F848F8">
        <w:rPr>
          <w:rFonts w:ascii="SimSun" w:eastAsia="SimSun" w:hAnsi="SimSun" w:hint="eastAsia"/>
          <w:sz w:val="22"/>
        </w:rPr>
        <w:t>2016年9月27日</w:t>
      </w:r>
    </w:p>
    <w:p w:rsidR="003D4D78" w:rsidRPr="00F848F8" w:rsidRDefault="003D4D78" w:rsidP="00BD3463">
      <w:pPr>
        <w:snapToGrid w:val="0"/>
        <w:spacing w:line="360" w:lineRule="auto"/>
        <w:jc w:val="center"/>
        <w:rPr>
          <w:rFonts w:ascii="SimSun" w:eastAsia="SimSun" w:hAnsi="SimSun"/>
        </w:rPr>
      </w:pPr>
    </w:p>
    <w:p w:rsidR="00F93D36" w:rsidRPr="00F848F8" w:rsidRDefault="00F93D36" w:rsidP="00BD3463">
      <w:pPr>
        <w:snapToGrid w:val="0"/>
        <w:spacing w:line="360" w:lineRule="auto"/>
        <w:jc w:val="center"/>
        <w:rPr>
          <w:rFonts w:ascii="SimSun" w:eastAsia="SimSun" w:hAnsi="SimSun"/>
        </w:rPr>
      </w:pPr>
    </w:p>
    <w:p w:rsidR="00F93D36" w:rsidRPr="00F848F8" w:rsidRDefault="00F93D36" w:rsidP="00BD3463">
      <w:pPr>
        <w:snapToGrid w:val="0"/>
        <w:spacing w:line="360" w:lineRule="auto"/>
        <w:jc w:val="center"/>
        <w:rPr>
          <w:rFonts w:ascii="SimSun" w:eastAsia="SimSun" w:hAnsi="SimSun"/>
        </w:rPr>
      </w:pPr>
    </w:p>
    <w:p w:rsidR="00F93D36" w:rsidRPr="00F848F8" w:rsidRDefault="00F93D36" w:rsidP="00BD3463">
      <w:pPr>
        <w:snapToGrid w:val="0"/>
        <w:spacing w:line="360" w:lineRule="auto"/>
        <w:jc w:val="center"/>
        <w:rPr>
          <w:rFonts w:ascii="SimSun" w:eastAsia="SimSun" w:hAnsi="SimSun"/>
        </w:rPr>
      </w:pPr>
    </w:p>
    <w:p w:rsidR="00F93D36" w:rsidRPr="00F848F8" w:rsidRDefault="00F93D36" w:rsidP="00BD3463">
      <w:pPr>
        <w:snapToGrid w:val="0"/>
        <w:spacing w:line="360" w:lineRule="auto"/>
        <w:jc w:val="center"/>
        <w:rPr>
          <w:rFonts w:ascii="SimSun" w:eastAsia="SimSun" w:hAnsi="SimSun"/>
        </w:rPr>
      </w:pPr>
    </w:p>
    <w:p w:rsidR="00F93D36" w:rsidRPr="00F848F8" w:rsidRDefault="00F93D36" w:rsidP="00BD3463">
      <w:pPr>
        <w:snapToGrid w:val="0"/>
        <w:spacing w:line="360" w:lineRule="auto"/>
        <w:jc w:val="center"/>
        <w:rPr>
          <w:rFonts w:ascii="SimSun" w:eastAsia="SimSun" w:hAnsi="SimSun"/>
        </w:rPr>
      </w:pPr>
    </w:p>
    <w:p w:rsidR="00F93D36" w:rsidRPr="00F848F8" w:rsidRDefault="00F93D36" w:rsidP="00BD3463">
      <w:pPr>
        <w:snapToGrid w:val="0"/>
        <w:spacing w:line="360" w:lineRule="auto"/>
        <w:jc w:val="center"/>
        <w:rPr>
          <w:rFonts w:ascii="SimSun" w:eastAsia="SimSun" w:hAnsi="SimSun"/>
        </w:rPr>
      </w:pPr>
    </w:p>
    <w:p w:rsidR="00F93D36" w:rsidRPr="00F848F8" w:rsidRDefault="00F93D36" w:rsidP="00BD3463">
      <w:pPr>
        <w:snapToGrid w:val="0"/>
        <w:spacing w:line="360" w:lineRule="auto"/>
        <w:jc w:val="center"/>
        <w:rPr>
          <w:rFonts w:ascii="SimSun" w:eastAsia="SimSun" w:hAnsi="SimSun"/>
        </w:rPr>
      </w:pPr>
    </w:p>
    <w:p w:rsidR="00F93D36" w:rsidRPr="00F848F8" w:rsidRDefault="00F93D36" w:rsidP="00BD3463">
      <w:pPr>
        <w:snapToGrid w:val="0"/>
        <w:spacing w:line="360" w:lineRule="auto"/>
        <w:jc w:val="center"/>
        <w:rPr>
          <w:rFonts w:ascii="SimSun" w:eastAsia="SimSun" w:hAnsi="SimSun"/>
        </w:rPr>
      </w:pPr>
    </w:p>
    <w:p w:rsidR="00BD3463" w:rsidRPr="00F848F8" w:rsidRDefault="003D4D78" w:rsidP="008E23AC">
      <w:pPr>
        <w:snapToGrid w:val="0"/>
        <w:spacing w:line="360" w:lineRule="auto"/>
        <w:jc w:val="center"/>
        <w:rPr>
          <w:rFonts w:ascii="SimSun" w:eastAsia="SimSun" w:hAnsi="SimSun"/>
          <w:b/>
          <w:sz w:val="40"/>
          <w:szCs w:val="40"/>
        </w:rPr>
      </w:pPr>
      <w:r w:rsidRPr="00F848F8">
        <w:rPr>
          <w:rFonts w:ascii="SimSun" w:eastAsia="SimSun" w:hAnsi="SimSun" w:hint="eastAsia"/>
          <w:b/>
          <w:sz w:val="40"/>
          <w:szCs w:val="40"/>
        </w:rPr>
        <w:lastRenderedPageBreak/>
        <w:t>外国人来华工作许可制度试点</w:t>
      </w:r>
    </w:p>
    <w:p w:rsidR="003D4D78" w:rsidRPr="00F848F8" w:rsidRDefault="003D4D78" w:rsidP="008E23AC">
      <w:pPr>
        <w:snapToGrid w:val="0"/>
        <w:spacing w:line="360" w:lineRule="auto"/>
        <w:jc w:val="center"/>
        <w:rPr>
          <w:rFonts w:ascii="SimSun" w:eastAsia="SimSun" w:hAnsi="SimSun"/>
          <w:b/>
          <w:sz w:val="40"/>
          <w:szCs w:val="40"/>
        </w:rPr>
      </w:pPr>
      <w:r w:rsidRPr="00F848F8">
        <w:rPr>
          <w:rFonts w:ascii="SimSun" w:eastAsia="SimSun" w:hAnsi="SimSun" w:hint="eastAsia"/>
          <w:b/>
          <w:sz w:val="40"/>
          <w:szCs w:val="40"/>
        </w:rPr>
        <w:t>实施方案</w:t>
      </w:r>
    </w:p>
    <w:p w:rsidR="00F83685" w:rsidRPr="00F848F8" w:rsidRDefault="00F83685" w:rsidP="00BD3463">
      <w:pPr>
        <w:snapToGrid w:val="0"/>
        <w:spacing w:line="360" w:lineRule="auto"/>
        <w:rPr>
          <w:rFonts w:ascii="SimSun" w:eastAsia="SimSun" w:hAnsi="SimSun"/>
        </w:rPr>
      </w:pP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根据国务院《关于规范国务院部门行政审批行为改进行政审批有关工作的通知》(国发〔2015〕6号）和国务院审改办《关于整合外国人来华工作许可事项意见的函》（审改办函〔2015〕95号）精神，为进一步明确工作职责、减少重复审批、避免监管漏洞、提高办事效率，原“外国人入境就业许可”和“外国专家来华工作许可”整合为“外国人来华工作许可”，国家外国专家局负责组织实施，地方人民政府结合实际参照执行。按照简政放权、放管结合、优化服务的要求，为做好两证整合工作，推进“互联网+政务服务”的创新政务模式，构建线上线下一体化的外国人来华工作管理服务体系，制定本试点方案。</w:t>
      </w:r>
    </w:p>
    <w:p w:rsidR="003D4D78" w:rsidRPr="00F848F8" w:rsidRDefault="003D4D78" w:rsidP="008E23AC">
      <w:pPr>
        <w:snapToGrid w:val="0"/>
        <w:spacing w:line="420" w:lineRule="auto"/>
        <w:ind w:firstLineChars="200" w:firstLine="420"/>
        <w:rPr>
          <w:rFonts w:ascii="SimSun" w:eastAsia="SimSun" w:hAnsi="SimSun"/>
        </w:rPr>
      </w:pP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一、指导思想</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全面贯彻党的十八大和十八届三中、四中、五中全会精神，深入贯彻习近平总书记系列重要讲话精神，贯彻落实习近平总书记关于引进国外人才和智力工作系列重要讲话和批示精神，牢固树立创新、协调、绿色、开放、共享的发展理念，践行“聚天下英才而用之”的战略思想，深入实施人才优先发展战略，深化外国人来华工作体制机制改革，坚持统筹推进、协同共享、便捷高效、公正透明原则，实施更积极、更开放、更有效的外国人来华工作管理制度，实现外国人来华工作许可、签证、居留有机衔接，逐步形成具有国际竞争力的人才制度优势，更好地服务于国家重大战略实施和经济社会发展。</w:t>
      </w:r>
    </w:p>
    <w:p w:rsidR="003D4D78" w:rsidRPr="00F848F8" w:rsidRDefault="003D4D78" w:rsidP="008E23AC">
      <w:pPr>
        <w:snapToGrid w:val="0"/>
        <w:spacing w:line="420" w:lineRule="auto"/>
        <w:ind w:firstLineChars="200" w:firstLine="420"/>
        <w:rPr>
          <w:rFonts w:ascii="SimSun" w:eastAsia="SimSun" w:hAnsi="SimSun"/>
        </w:rPr>
      </w:pP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二、工作目标</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统一外国人来华工作许可管理服务制度，简化申请材料，优化审批流程，科学实施分类管理，推进信息互联共享，创新事中事后监管，提高监管效能。坚持“鼓励高端，控制一般，限制低端”的原则，形成统一管理、互联共享、协同监管、公众参与、便捷高效的外国人工作管理体系，提升服务管理的科学化、规范化、信息化、国际化水平。</w:t>
      </w:r>
    </w:p>
    <w:p w:rsidR="003D4D78" w:rsidRPr="00F848F8" w:rsidRDefault="003D4D78" w:rsidP="008E23AC">
      <w:pPr>
        <w:snapToGrid w:val="0"/>
        <w:spacing w:line="420" w:lineRule="auto"/>
        <w:ind w:firstLineChars="200" w:firstLine="420"/>
        <w:rPr>
          <w:rFonts w:ascii="SimSun" w:eastAsia="SimSun" w:hAnsi="SimSun"/>
        </w:rPr>
      </w:pP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三、主要任务</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（一）实施分类管理。明确外国人来华工作分类标准（附件1），建立科学、实用的外</w:t>
      </w:r>
      <w:r w:rsidRPr="00F848F8">
        <w:rPr>
          <w:rFonts w:ascii="SimSun" w:eastAsia="SimSun" w:hAnsi="SimSun" w:hint="eastAsia"/>
        </w:rPr>
        <w:lastRenderedPageBreak/>
        <w:t>国人才评估体系，注重能力、实绩和贡献，突出市场评价、国际同行评价等市场化导向，综合运用计点积分、外国人在中国工作指导目录、劳动力市场测试、配额制等政策工具，建立动态调整、正向流动的评价机制，强化分类管理。</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二）简化归并材料。统一规范申请材料种类、数量，明确材料文本名称、样式、份数等。简化归并申请材料，除个人护照、电子照片外，通常需提交外国人来华工作许可申请表、聘用合同或任职证明、工作资历证明、体检证明、无犯罪记录证明、最高学位（学历）证书、申请人所持有效签证等材料，减少申请函、许可证申请表、许可原件或存根、中外文个人简历、聘用意向书等材料提交。</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三）统一证件管理。原《外国专家来华工作许可证》和《外国人就业许可证书》统一为《外国人工作许可通知》，实行电子化在线打印。原《外国专家证》和《外国人就业证》统一为《外国人工作许可证》，实现一人一码、终身不变，动态管理记录在华工作管理、服务、信用记录等情况。</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四）优化审批流程。编制服务指南（附件2），明确设定依据、申请条件、基本流程、审批时限等，制定审批细则，建设全国“外国人来华工作管理服务系统”，推行一个窗口办理、限时办理、规范办理、网上办理，用“信息跑路”代替“人员跑路”。</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五）为外国高端人才开辟“绿色通道”。外国高端人才的无犯罪记录证明采用承诺制，入境前无须提交纸质材料核验；压缩工作许可审批时限，提高行政审批效率。入选国内相关人才计划的外国高端人才，实行全流程在线办理，其工作资历、专业技术或学历证明等可采用承诺制。</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六）提升服务水平，完善监督管理。创新行政许可管理方式，加强大数据政务运用，与人社、外交、公安等部门实现信息系统互联，实现工作许可与签证、居留数据共享；加强事中事后监管，逐步完善“双随机一公开”工作机制，建立用人单位和在华工作外国人信用体系，实现精细管理、精准服务、精确监管。</w:t>
      </w:r>
    </w:p>
    <w:p w:rsidR="003D4D78" w:rsidRPr="00F848F8" w:rsidRDefault="003D4D78" w:rsidP="008E23AC">
      <w:pPr>
        <w:snapToGrid w:val="0"/>
        <w:spacing w:line="420" w:lineRule="auto"/>
        <w:ind w:firstLineChars="200" w:firstLine="420"/>
        <w:rPr>
          <w:rFonts w:ascii="SimSun" w:eastAsia="SimSun" w:hAnsi="SimSun"/>
        </w:rPr>
      </w:pP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四、实施步骤</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一）试点准备阶段。开展调查研究，组织开发系统，设计审批流程，研究分类管理办法，制定试点实施方案。9月初，在天津市召开实施外国人来华工作许可制度试点工作座谈会，部署试点工作、解读试点政策。9月底前，组织相关人员培训，各地编制审批细则，做好试点前准备工作。</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lastRenderedPageBreak/>
        <w:t>（二）试点阶段。2016年10月至2017年3月，在北京、天津、河北、上海、安徽、山东、广东、四川、云南、宁夏开展外国人来华工作许可制度试点工作。加强与有关部门协调，确保各项工作平稳过渡。坚持问题导向，及时总结试点，充分听取意见建议，不断完善相关配套政策。10月1日起，试点地区做好用人单位培训、宣传工作，组织在线注册账号。11月1日起，正式启用《外国人工作许可通知》和《外国人工作许可证》。试点期间，现行有效期内的《外国专家来华工作许可证》、《外国人就业许可证书》、《外国专家证》、《外国人就业证》继续有效。</w:t>
      </w:r>
      <w:r w:rsidRPr="00F848F8">
        <w:rPr>
          <w:rFonts w:ascii="SimSun" w:eastAsia="SimSun" w:hAnsi="SimSun" w:hint="eastAsia"/>
        </w:rPr>
        <w:cr/>
      </w:r>
      <w:r w:rsidR="00BD3463" w:rsidRPr="00F848F8">
        <w:rPr>
          <w:rFonts w:ascii="SimSun" w:eastAsia="SimSun" w:hAnsi="SimSun" w:hint="eastAsia"/>
        </w:rPr>
        <w:t xml:space="preserve">    </w:t>
      </w:r>
      <w:r w:rsidRPr="00F848F8">
        <w:rPr>
          <w:rFonts w:ascii="SimSun" w:eastAsia="SimSun" w:hAnsi="SimSun" w:hint="eastAsia"/>
        </w:rPr>
        <w:t>非试点地区外国人申请来华工作许可按照国家现行规定执行，同时要制定本地区“两证整合”工作方案，积极借鉴天津等地的先进经验和做法，强化外国人来华工作统一管理职能，建立健全工作机构，加强业务培训，做好全面实施“两证整合”的前期准备工作。</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三）全面实施阶段。2017年4月1日，全国统一实施外国人来华工作许可，发放《外国人工作许可通知》和《外国人工作许可证》，不再发放外国专家来华工作许可、外国人入境就业许可及相关证件。有效期内的外国专家来华工作许可和外国人入境就业许可继续有效，可自愿换领新证件。</w:t>
      </w:r>
    </w:p>
    <w:p w:rsidR="003D4D78" w:rsidRPr="00F848F8" w:rsidRDefault="003D4D78" w:rsidP="008E23AC">
      <w:pPr>
        <w:snapToGrid w:val="0"/>
        <w:spacing w:line="420" w:lineRule="auto"/>
        <w:ind w:firstLineChars="200" w:firstLine="420"/>
        <w:rPr>
          <w:rFonts w:ascii="SimSun" w:eastAsia="SimSun" w:hAnsi="SimSun"/>
        </w:rPr>
      </w:pP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五、保障措施</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一）加强领导，保障有力。国家外国专家局成立由局长担任组长的外国人来华工作许可实施领导小组。各省区市应成立领导小组，结合本地实际,确定外国人来华工作管理机构、人员、管理模式等，加强组织保障，充实人员力量，落实工作责任，积极稳妥推进两证整合实施工作。</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（二）统筹协调，平稳有序。统筹推进各项工作，主动加强与人社、外交外事、公安等部门沟通，保证各环节顺畅衔接，及时协调解决试点中出现的重大问题，确保思想不乱、队伍不散、工作不断。</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三）加强指导，督促落实。国家外国专家局要加强对地方工作指导，加强业务培训跟踪了解非试点地区准备工作进展情况和试点地区实施情况，总结好经验、好做法，编印《外国人来华工作许可制度试点动态》，上下联动，密切配合。试点地区要认真执行试点方案，重大问题及时上报。</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（四）注重宣传，营造氛围。主动发布权威信息，回应社会关切，引导社会预期。加强外国人来华工作管理政策的解读宣传，让用人单位和个人及时了解新政策、知晓新制度，形</w:t>
      </w:r>
      <w:r w:rsidRPr="00F848F8">
        <w:rPr>
          <w:rFonts w:ascii="SimSun" w:eastAsia="SimSun" w:hAnsi="SimSun" w:hint="eastAsia"/>
        </w:rPr>
        <w:lastRenderedPageBreak/>
        <w:t>成推动实施外国人工作许可制度的良好舆论氛围。</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五）总结经验，创新服务。试点地区要注重总结经验，大胆探索，创新服务管理模式，针对系统建设、审批流程、分类标准、事中事后监管、信用管理等重点环节，通过试点及时发现问题，提出改进意见。国家外国专家局将及时评估总结试点工作，不断完善管理服务信息系统和政策制度。</w:t>
      </w:r>
    </w:p>
    <w:p w:rsidR="003D4D78" w:rsidRPr="00F848F8" w:rsidRDefault="003D4D78" w:rsidP="008E23AC">
      <w:pPr>
        <w:snapToGrid w:val="0"/>
        <w:spacing w:line="420" w:lineRule="auto"/>
        <w:ind w:firstLineChars="200" w:firstLine="420"/>
        <w:rPr>
          <w:rFonts w:ascii="SimSun" w:eastAsia="SimSun" w:hAnsi="SimSun"/>
        </w:rPr>
      </w:pP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附件1.外国人来华工作分类标准（试行）</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附件2.外国人来华工作许可服务指南（试行）</w:t>
      </w:r>
    </w:p>
    <w:p w:rsidR="003D4D78" w:rsidRPr="00F848F8" w:rsidRDefault="003D4D78" w:rsidP="008E23AC">
      <w:pPr>
        <w:snapToGrid w:val="0"/>
        <w:spacing w:line="420" w:lineRule="auto"/>
        <w:ind w:firstLineChars="200" w:firstLine="420"/>
        <w:rPr>
          <w:rFonts w:ascii="SimSun" w:eastAsia="SimSun" w:hAnsi="SimSun"/>
        </w:rPr>
      </w:pPr>
    </w:p>
    <w:p w:rsidR="00BD3463" w:rsidRDefault="00BD3463"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Default="008E23AC" w:rsidP="008E23AC">
      <w:pPr>
        <w:snapToGrid w:val="0"/>
        <w:spacing w:line="420" w:lineRule="auto"/>
        <w:ind w:firstLineChars="200" w:firstLine="420"/>
        <w:rPr>
          <w:rFonts w:ascii="SimSun" w:eastAsia="SimSun" w:hAnsi="SimSun" w:hint="eastAsia"/>
        </w:rPr>
      </w:pPr>
    </w:p>
    <w:p w:rsidR="008E23AC" w:rsidRPr="00F848F8" w:rsidRDefault="008E23AC" w:rsidP="008E23AC">
      <w:pPr>
        <w:snapToGrid w:val="0"/>
        <w:spacing w:line="420" w:lineRule="auto"/>
        <w:ind w:firstLineChars="200" w:firstLine="420"/>
        <w:rPr>
          <w:rFonts w:ascii="SimSun" w:eastAsia="SimSun" w:hAnsi="SimSun"/>
        </w:rPr>
      </w:pPr>
    </w:p>
    <w:p w:rsidR="00F93D36" w:rsidRPr="00F848F8" w:rsidRDefault="00F93D36" w:rsidP="008E23AC">
      <w:pPr>
        <w:snapToGrid w:val="0"/>
        <w:spacing w:line="420" w:lineRule="auto"/>
        <w:ind w:firstLineChars="200" w:firstLine="420"/>
        <w:rPr>
          <w:rFonts w:ascii="SimSun" w:eastAsia="SimSun" w:hAnsi="SimSun"/>
        </w:rPr>
      </w:pPr>
    </w:p>
    <w:p w:rsidR="00F93D36" w:rsidRPr="00F848F8" w:rsidRDefault="00F93D36" w:rsidP="008E23AC">
      <w:pPr>
        <w:snapToGrid w:val="0"/>
        <w:spacing w:line="420" w:lineRule="auto"/>
        <w:ind w:firstLineChars="200" w:firstLine="420"/>
        <w:rPr>
          <w:rFonts w:ascii="SimSun" w:eastAsia="SimSun" w:hAnsi="SimSun"/>
        </w:rPr>
      </w:pPr>
    </w:p>
    <w:p w:rsidR="00F93D36" w:rsidRPr="00F848F8" w:rsidRDefault="00F93D36" w:rsidP="008E23AC">
      <w:pPr>
        <w:snapToGrid w:val="0"/>
        <w:spacing w:line="420" w:lineRule="auto"/>
        <w:ind w:firstLineChars="200" w:firstLine="420"/>
        <w:rPr>
          <w:rFonts w:ascii="SimSun" w:eastAsia="SimSun" w:hAnsi="SimSun"/>
        </w:rPr>
      </w:pPr>
    </w:p>
    <w:p w:rsidR="003D4D78" w:rsidRPr="00F848F8" w:rsidRDefault="003D4D78" w:rsidP="008E23AC">
      <w:pPr>
        <w:snapToGrid w:val="0"/>
        <w:spacing w:line="420" w:lineRule="auto"/>
        <w:rPr>
          <w:rFonts w:ascii="SimSun" w:eastAsia="SimSun" w:hAnsi="SimSun"/>
        </w:rPr>
      </w:pPr>
      <w:r w:rsidRPr="00F848F8">
        <w:rPr>
          <w:rFonts w:ascii="SimSun" w:eastAsia="SimSun" w:hAnsi="SimSun" w:hint="eastAsia"/>
        </w:rPr>
        <w:lastRenderedPageBreak/>
        <w:t>附件1</w:t>
      </w:r>
      <w:r w:rsidR="00BD3463" w:rsidRPr="00F848F8">
        <w:rPr>
          <w:rFonts w:ascii="SimSun" w:eastAsia="SimSun" w:hAnsi="SimSun" w:hint="eastAsia"/>
        </w:rPr>
        <w:t>：</w:t>
      </w:r>
    </w:p>
    <w:p w:rsidR="003D4D78" w:rsidRPr="00F848F8" w:rsidRDefault="003D4D78" w:rsidP="008E23AC">
      <w:pPr>
        <w:snapToGrid w:val="0"/>
        <w:spacing w:line="420" w:lineRule="auto"/>
        <w:rPr>
          <w:rFonts w:ascii="SimSun" w:eastAsia="SimSun" w:hAnsi="SimSun"/>
        </w:rPr>
      </w:pPr>
    </w:p>
    <w:p w:rsidR="00BD3463" w:rsidRPr="00F848F8" w:rsidRDefault="003D4D78" w:rsidP="008E23AC">
      <w:pPr>
        <w:snapToGrid w:val="0"/>
        <w:spacing w:line="420" w:lineRule="auto"/>
        <w:ind w:firstLineChars="200" w:firstLine="803"/>
        <w:jc w:val="center"/>
        <w:rPr>
          <w:rFonts w:ascii="SimSun" w:eastAsia="SimSun" w:hAnsi="SimSun"/>
          <w:b/>
          <w:sz w:val="40"/>
          <w:szCs w:val="40"/>
        </w:rPr>
      </w:pPr>
      <w:r w:rsidRPr="00F848F8">
        <w:rPr>
          <w:rFonts w:ascii="SimSun" w:eastAsia="SimSun" w:hAnsi="SimSun" w:hint="eastAsia"/>
          <w:b/>
          <w:sz w:val="40"/>
          <w:szCs w:val="40"/>
        </w:rPr>
        <w:t>外国人来华工作分类标准</w:t>
      </w:r>
    </w:p>
    <w:p w:rsidR="003D4D78" w:rsidRPr="00F848F8" w:rsidRDefault="003D4D78" w:rsidP="008E23AC">
      <w:pPr>
        <w:snapToGrid w:val="0"/>
        <w:spacing w:line="420" w:lineRule="auto"/>
        <w:ind w:firstLineChars="200" w:firstLine="803"/>
        <w:jc w:val="center"/>
        <w:rPr>
          <w:rFonts w:ascii="SimSun" w:eastAsia="SimSun" w:hAnsi="SimSun"/>
          <w:b/>
          <w:sz w:val="40"/>
          <w:szCs w:val="40"/>
        </w:rPr>
      </w:pPr>
      <w:r w:rsidRPr="00F848F8">
        <w:rPr>
          <w:rFonts w:ascii="SimSun" w:eastAsia="SimSun" w:hAnsi="SimSun" w:hint="eastAsia"/>
          <w:b/>
          <w:sz w:val="40"/>
          <w:szCs w:val="40"/>
        </w:rPr>
        <w:t>（试行）</w:t>
      </w:r>
    </w:p>
    <w:p w:rsidR="003D4D78" w:rsidRPr="00F848F8" w:rsidRDefault="003D4D78" w:rsidP="008E23AC">
      <w:pPr>
        <w:snapToGrid w:val="0"/>
        <w:spacing w:line="420" w:lineRule="auto"/>
        <w:ind w:firstLineChars="200" w:firstLine="420"/>
        <w:rPr>
          <w:rFonts w:ascii="SimSun" w:eastAsia="SimSun" w:hAnsi="SimSun"/>
        </w:rPr>
      </w:pP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建立科学、实用的外国人才评估体系，注重能力、实绩和贡献，突出市场评价、国际同行评价等市场需求导向（见外国高端人才公认职业成就认定标准说明，以下简称成就标准说明），综合运用计点积分制（见积分要素计分赋值表）、外国人在中国工作指导目录、劳动力市场测试和配额管理等，将来华工作外国人分为A、B、C三类，按标准实行分类管理。</w:t>
      </w:r>
    </w:p>
    <w:p w:rsidR="003D4D78" w:rsidRPr="00F848F8" w:rsidRDefault="003D4D78" w:rsidP="008E23AC">
      <w:pPr>
        <w:snapToGrid w:val="0"/>
        <w:spacing w:line="420" w:lineRule="auto"/>
        <w:ind w:firstLineChars="200" w:firstLine="420"/>
        <w:rPr>
          <w:rFonts w:ascii="SimSun" w:eastAsia="SimSun" w:hAnsi="SimSun"/>
        </w:rPr>
      </w:pP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一、外国高端人才（A类）</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中国经济社会发展急需的科学家、科技领军人才、国际企业家、专门特殊人才等“高精尖缺”外国高端人才，符合以下条件之一的，确定为A类，实行 “绿色通道”和“容缺受理”服务。</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（一）入选国内人才引进计划的</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经中共中央组织部、人力资源和社会保障部、国家外国专家局批准或备案同意的副省级以上人才主管部门认定的人才引进计划（见成就标准说明1）的入选者。</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（二）符合国际公认的专业成就认定标准的</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1.诺贝尔奖获得者(物理、化学、生理或医学、经济学奖)。</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2.以下奖项获得者:美国国家科学奖章、美国国家技术创新奖章;法国全国科研中心科研奖章;英国皇家金质奖章;科普利奖章;图灵奖;菲尔兹奖;沃尔夫数学奖;阿贝尔奖;拉斯克奖;克拉福德奖;日本国际奖;京都奖;邵逸夫奖；著名建筑奖（见成就标准说明2）；著名工业设计奖（见成就标准说明3）。</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3.各国科学院院士、工程院院士。</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4.担任过国际标准化组织(ISO)等国际知名学术机构(见成就标准说明4)和科教类国际组织委员、会员、理事的。</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5.各国国立研究所或国家实验室主任负责人、高级研究员。</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lastRenderedPageBreak/>
        <w:t>6.各国科技计划项目成果负责人、首席科学家或主要成员。</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7.担任过国际高水平科技期刊(JCR一、二区)正、副总编和高级会员。</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8.以第一作者或通讯作者（含同等贡献作者）在国际高水平科技期刊（所在专业领域《期刊引用报告》JCR一、二区）发表论文3篇。</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9.曾任全球排名前200名大学（见成就标准说明5）中层以上管理职务或聘为教授、副教授的或曾任全球排名前500名大学（见成就标准说明5）高层以上管理职务或聘为教授的。</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10.曾任世界500强企业（见成就标准说明6）总部高层管理职位和技术研发主要成员、二级公司或地区总部副总经理以上管理职位、技术研发负责人。</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11.曾在国际著名金融机构（见成就标准说明7）、国际著名会计师事务所（见成就标准说明8）高层管理职位任职。</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12.世界著名音乐、艺术学院校长、副校长及教授及副教授（见成就标准说明9）。</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13.担任世界著名乐团（见成就标准说明10）首席指挥和声部演奏员。</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14.曾在世界著名歌剧院（见成就标准说明11）或音乐厅（见成就标准说明12）以个人专场出演的艺术家。</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15.曾获著名文学奖（见成就标准说明13）、著名电影、电视、戏剧奖（见成就标准说明14）、著名音乐奖（见成就标准说明15）、著名广告奖（见成就标准说明16）中最高级别个人奖项及国际著名艺术比赛（见成就标准说明17）一类比赛大奖、一等奖或二类比赛大奖个人奖项及曾担任过以上奖项和比赛的评委。</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16.奥运会或近两届列入奥运会项目的世界杯、世锦赛及其他重要国际赛事（见成就标准说明18）进入前八名和亚运会或近两届列入亚运会项目的亚洲杯、亚锦赛前三名的知名运动员、负责培养的主教练或教练组核心成员。</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17.曾在外国政府机构担任部长级以上领导职务、在著名国际组织或非政府组织（见成就标准说明19）中担任高级领导职务的。</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18.世界技能大赛获奖者或从事其竞赛项目培训的专业人才。</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（三）符合市场导向的鼓励类岗位需求的外国人才</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1.中央国有企业、世界500强企业全球或地区总部、国家高新技术企业（科技部门认定）、大型企业（见成就标准说明20）聘用的高级管理、技术人才和科研骨干。</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2.经国家认定的企业工程研究中心（发展改革部门认定）、工程实验室（发展改革部门认定）、工程技术研究中心（科技部门认定）、企业技术中心（经信部门认定）及地方技术创</w:t>
      </w:r>
      <w:r w:rsidRPr="00F848F8">
        <w:rPr>
          <w:rFonts w:ascii="SimSun" w:eastAsia="SimSun" w:hAnsi="SimSun" w:hint="eastAsia"/>
        </w:rPr>
        <w:lastRenderedPageBreak/>
        <w:t>新服务平台（科技部门认定）的高级管理、技术人才和科研骨干。</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3.国家鼓励类外商投资企业及国内外中型企业（见成就标准说明20）聘用的副总以上高级管理人员和技术人才、科研骨干。</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4.受聘担任高等院校、科研机构高层以上管理职务或副教授、副研究员及职业院校需要的高水平职业技能人才。</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5.国内三甲综合医院或副省级以上城市专科医院或外资医院聘任担任高层以上管理职务或副高级以上专业技术岗位。</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6.国内一流乐团等艺术团体（见成就标准说明21)聘用的首席指挥、艺术总监及首席演奏员。</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7.中央和地方主流媒体（见成就标准说明22)聘用的高级编辑和主播。</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8.国家级、省级运动队或俱乐部聘请的主力运动员、主教练或教练组核心成员。</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9.工资性年收入和年缴纳个人所得税达到规定标准的外籍人才。</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（四）创新创业人才</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1.以拥有的重大技术发明、专利等自主知识产权或专有技术出资，连续三年投资情况稳定、企业实际投资累计不低于50万美元、个人股份不低于30%的企业创始人。</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2.以拥有的重大技术发明、专利等自主知识产权或专有技术出资，连续三年年销售额1000万元人民币以上或年纳税额100万元人民币以上的企业董事长、法定代表人、总经理或首席技术专家。</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（五）优秀青年人才</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35岁以下在全球排名前200名的国（境）外大学（见成就标准说明5）或中国境内高校获得博士学位或从事博士后研究的青年人才。</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（六）计点积分在85分以上的</w:t>
      </w:r>
    </w:p>
    <w:p w:rsidR="003D4D78" w:rsidRPr="00F848F8" w:rsidRDefault="003D4D78" w:rsidP="008E23AC">
      <w:pPr>
        <w:snapToGrid w:val="0"/>
        <w:spacing w:line="420" w:lineRule="auto"/>
        <w:ind w:firstLineChars="200" w:firstLine="420"/>
        <w:rPr>
          <w:rFonts w:ascii="SimSun" w:eastAsia="SimSun" w:hAnsi="SimSun"/>
        </w:rPr>
      </w:pP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二、外国专业人才（B类）</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符合外国人来华工作指导目录和岗位需求，属于中国经济社会事业发展急需的外国专业人才，符合以下条件之一的，确定为B类。</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（一）具有学士及以上学位和2年及以上相关工作经历的外国专业人才。符合以下条款规定之一的：</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1.在教育、科研、新闻、出版、文化、艺术、卫生、体育等特殊领域从事科研、教学、</w:t>
      </w:r>
      <w:r w:rsidRPr="00F848F8">
        <w:rPr>
          <w:rFonts w:ascii="SimSun" w:eastAsia="SimSun" w:hAnsi="SimSun" w:hint="eastAsia"/>
        </w:rPr>
        <w:lastRenderedPageBreak/>
        <w:t>管理等工作的管理人员或专业技术人员。</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2.执行中外政府间协议、国际组织间协议、中外经贸和工程技术合同的人员。</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3.国际组织驻华代表机构聘雇人员和境外专家组织驻华机构代表。</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4.跨国公司派遣的中层以上雇员、外国企业常驻中国代表机构的首席代表和代表。</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5.各类企业、事业单位、社会组织等聘用的外国管理人员或专业技术人员。</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（二）在中国境内高校取得硕士及以上学位的优秀毕业生。</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（三）在国（境）外排名前100名的高校（见成就标准说明5）取得硕士及以上学位的毕业生。</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四）外国语言教学人员。外国语言教学人员原则上应从事其母语国母语教学，并取得母语国大学学士及以上学位且具有2年以上语言教育工作经历。其中，取得教育类、语言类或师范类学士及以上学位的，或取得所在国教师资格证书或取得符合要求的国际语言TEFL证书的，可免除工作经历要求。</w:t>
      </w:r>
    </w:p>
    <w:p w:rsidR="003D4D78" w:rsidRPr="00F848F8" w:rsidRDefault="003D4D78" w:rsidP="008E23AC">
      <w:pPr>
        <w:snapToGrid w:val="0"/>
        <w:spacing w:line="420" w:lineRule="auto"/>
        <w:ind w:firstLineChars="200" w:firstLine="420"/>
        <w:rPr>
          <w:rFonts w:ascii="SimSun" w:eastAsia="SimSun" w:hAnsi="SimSun"/>
        </w:rPr>
      </w:pPr>
      <w:r w:rsidRPr="00F848F8">
        <w:rPr>
          <w:rFonts w:ascii="SimSun" w:eastAsia="SimSun" w:hAnsi="SimSun" w:hint="eastAsia"/>
        </w:rPr>
        <w:t>（五）计点积分在60分以上的专业人才。</w:t>
      </w:r>
    </w:p>
    <w:p w:rsidR="003D4D78" w:rsidRPr="00F848F8" w:rsidRDefault="003D4D78" w:rsidP="008E23AC">
      <w:pPr>
        <w:snapToGrid w:val="0"/>
        <w:spacing w:line="420" w:lineRule="auto"/>
        <w:ind w:rightChars="-297" w:right="-624"/>
        <w:rPr>
          <w:rFonts w:ascii="SimSun" w:eastAsia="SimSun" w:hAnsi="SimSun"/>
        </w:rPr>
      </w:pPr>
    </w:p>
    <w:p w:rsidR="003D4D78" w:rsidRPr="00F848F8" w:rsidRDefault="003D4D78" w:rsidP="008E23AC">
      <w:pPr>
        <w:topLinePunct/>
        <w:snapToGrid w:val="0"/>
        <w:spacing w:line="420" w:lineRule="auto"/>
        <w:ind w:firstLineChars="200" w:firstLine="420"/>
        <w:rPr>
          <w:rFonts w:ascii="SimSun" w:eastAsia="SimSun" w:hAnsi="SimSun"/>
        </w:rPr>
      </w:pPr>
      <w:r w:rsidRPr="00F848F8">
        <w:rPr>
          <w:rFonts w:ascii="SimSun" w:eastAsia="SimSun" w:hAnsi="SimSun" w:hint="eastAsia"/>
        </w:rPr>
        <w:t>三、外国普通人员（C类）</w:t>
      </w:r>
    </w:p>
    <w:p w:rsidR="00F83685" w:rsidRPr="00F848F8" w:rsidRDefault="00F83685" w:rsidP="008E23AC">
      <w:pPr>
        <w:pStyle w:val="1"/>
        <w:shd w:val="clear" w:color="auto" w:fill="FFFFFF"/>
        <w:topLinePunct/>
        <w:snapToGrid w:val="0"/>
        <w:spacing w:before="0" w:beforeAutospacing="0" w:after="0" w:afterAutospacing="0" w:line="420" w:lineRule="auto"/>
        <w:ind w:firstLineChars="200" w:firstLine="396"/>
        <w:jc w:val="both"/>
        <w:textAlignment w:val="auto"/>
        <w:rPr>
          <w:spacing w:val="-6"/>
          <w:sz w:val="21"/>
          <w:szCs w:val="21"/>
        </w:rPr>
      </w:pPr>
      <w:r w:rsidRPr="00F848F8">
        <w:rPr>
          <w:rFonts w:hint="eastAsia"/>
          <w:spacing w:val="-6"/>
          <w:sz w:val="21"/>
          <w:szCs w:val="21"/>
        </w:rPr>
        <w:t>满足国内劳动力市场需求，从事符合国家政策规定的临时性、季节性、非技术性或服务性工作的外国普通人员，符合以下条件之一的，确定为C类，国家实行配额管理。</w:t>
      </w:r>
    </w:p>
    <w:p w:rsidR="00F83685" w:rsidRPr="00F848F8" w:rsidRDefault="00F83685" w:rsidP="008E23AC">
      <w:pPr>
        <w:pStyle w:val="1"/>
        <w:shd w:val="clear" w:color="auto" w:fill="FFFFFF"/>
        <w:topLinePunct/>
        <w:snapToGrid w:val="0"/>
        <w:spacing w:before="0" w:beforeAutospacing="0" w:after="0" w:afterAutospacing="0" w:line="420" w:lineRule="auto"/>
        <w:ind w:firstLineChars="200" w:firstLine="396"/>
        <w:jc w:val="both"/>
        <w:textAlignment w:val="auto"/>
        <w:rPr>
          <w:spacing w:val="-6"/>
          <w:sz w:val="21"/>
          <w:szCs w:val="21"/>
        </w:rPr>
      </w:pPr>
      <w:r w:rsidRPr="00F848F8">
        <w:rPr>
          <w:rFonts w:hint="eastAsia"/>
          <w:spacing w:val="-6"/>
          <w:sz w:val="21"/>
          <w:szCs w:val="21"/>
        </w:rPr>
        <w:t>（一）经国务院相关行政主管部门批准（授权）聘用或依据中外政府协议聘用的外国人；</w:t>
      </w:r>
    </w:p>
    <w:p w:rsidR="00F83685" w:rsidRPr="00F848F8" w:rsidRDefault="00F83685" w:rsidP="008E23AC">
      <w:pPr>
        <w:pStyle w:val="1"/>
        <w:shd w:val="clear" w:color="auto" w:fill="FFFFFF"/>
        <w:topLinePunct/>
        <w:snapToGrid w:val="0"/>
        <w:spacing w:before="0" w:beforeAutospacing="0" w:after="0" w:afterAutospacing="0" w:line="420" w:lineRule="auto"/>
        <w:ind w:firstLineChars="200" w:firstLine="396"/>
        <w:jc w:val="both"/>
        <w:textAlignment w:val="auto"/>
        <w:rPr>
          <w:spacing w:val="-6"/>
          <w:sz w:val="21"/>
          <w:szCs w:val="21"/>
        </w:rPr>
      </w:pPr>
      <w:r w:rsidRPr="00F848F8">
        <w:rPr>
          <w:rFonts w:hint="eastAsia"/>
          <w:spacing w:val="-6"/>
          <w:sz w:val="21"/>
          <w:szCs w:val="21"/>
        </w:rPr>
        <w:t>（二）根据政府间协议来华实习、见习的外国青年；</w:t>
      </w:r>
    </w:p>
    <w:p w:rsidR="00F83685" w:rsidRPr="00F848F8" w:rsidRDefault="00F83685" w:rsidP="008E23AC">
      <w:pPr>
        <w:pStyle w:val="1"/>
        <w:shd w:val="clear" w:color="auto" w:fill="FFFFFF"/>
        <w:topLinePunct/>
        <w:snapToGrid w:val="0"/>
        <w:spacing w:before="0" w:beforeAutospacing="0" w:after="0" w:afterAutospacing="0" w:line="420" w:lineRule="auto"/>
        <w:ind w:firstLineChars="200" w:firstLine="396"/>
        <w:jc w:val="both"/>
        <w:textAlignment w:val="auto"/>
        <w:rPr>
          <w:spacing w:val="-6"/>
          <w:sz w:val="21"/>
          <w:szCs w:val="21"/>
        </w:rPr>
      </w:pPr>
      <w:r w:rsidRPr="00F848F8">
        <w:rPr>
          <w:rFonts w:hint="eastAsia"/>
          <w:spacing w:val="-6"/>
          <w:sz w:val="21"/>
          <w:szCs w:val="21"/>
        </w:rPr>
        <w:t xml:space="preserve">（三）随从外国高端人才来华从事家政服务的外国人； </w:t>
      </w:r>
    </w:p>
    <w:p w:rsidR="00F83685" w:rsidRPr="00F848F8" w:rsidRDefault="00F83685" w:rsidP="008E23AC">
      <w:pPr>
        <w:pStyle w:val="1"/>
        <w:shd w:val="clear" w:color="auto" w:fill="FFFFFF"/>
        <w:topLinePunct/>
        <w:snapToGrid w:val="0"/>
        <w:spacing w:before="0" w:beforeAutospacing="0" w:after="0" w:afterAutospacing="0" w:line="420" w:lineRule="auto"/>
        <w:ind w:firstLineChars="200" w:firstLine="396"/>
        <w:jc w:val="both"/>
        <w:textAlignment w:val="auto"/>
        <w:rPr>
          <w:spacing w:val="-6"/>
          <w:sz w:val="21"/>
          <w:szCs w:val="21"/>
        </w:rPr>
      </w:pPr>
      <w:r w:rsidRPr="00F848F8">
        <w:rPr>
          <w:rFonts w:hint="eastAsia"/>
          <w:spacing w:val="-6"/>
          <w:sz w:val="21"/>
          <w:szCs w:val="21"/>
        </w:rPr>
        <w:t>（四）远洋捕捞等特殊领域工作的外国人；</w:t>
      </w:r>
    </w:p>
    <w:p w:rsidR="00F83685" w:rsidRPr="00F848F8" w:rsidRDefault="00F83685" w:rsidP="008E23AC">
      <w:pPr>
        <w:pStyle w:val="1"/>
        <w:shd w:val="clear" w:color="auto" w:fill="FFFFFF"/>
        <w:topLinePunct/>
        <w:snapToGrid w:val="0"/>
        <w:spacing w:before="0" w:beforeAutospacing="0" w:after="0" w:afterAutospacing="0" w:line="420" w:lineRule="auto"/>
        <w:ind w:firstLineChars="200" w:firstLine="396"/>
        <w:jc w:val="both"/>
        <w:textAlignment w:val="auto"/>
        <w:rPr>
          <w:spacing w:val="-6"/>
          <w:sz w:val="21"/>
          <w:szCs w:val="21"/>
        </w:rPr>
      </w:pPr>
      <w:r w:rsidRPr="00F848F8">
        <w:rPr>
          <w:rFonts w:hint="eastAsia"/>
          <w:spacing w:val="-6"/>
          <w:sz w:val="21"/>
          <w:szCs w:val="21"/>
        </w:rPr>
        <w:t>（五）从事季节性劳务的外国人;</w:t>
      </w:r>
    </w:p>
    <w:p w:rsidR="00F83685" w:rsidRPr="00F848F8" w:rsidRDefault="00F83685" w:rsidP="008E23AC">
      <w:pPr>
        <w:pStyle w:val="1"/>
        <w:shd w:val="clear" w:color="auto" w:fill="FFFFFF"/>
        <w:topLinePunct/>
        <w:snapToGrid w:val="0"/>
        <w:spacing w:before="0" w:beforeAutospacing="0" w:after="0" w:afterAutospacing="0" w:line="420" w:lineRule="auto"/>
        <w:ind w:firstLineChars="200" w:firstLine="396"/>
        <w:jc w:val="both"/>
        <w:textAlignment w:val="auto"/>
        <w:rPr>
          <w:spacing w:val="-6"/>
          <w:sz w:val="21"/>
          <w:szCs w:val="21"/>
        </w:rPr>
      </w:pPr>
      <w:r w:rsidRPr="00F848F8">
        <w:rPr>
          <w:rFonts w:hint="eastAsia"/>
          <w:spacing w:val="-6"/>
          <w:sz w:val="21"/>
          <w:szCs w:val="21"/>
        </w:rPr>
        <w:t>（六）其他实行岗位配额管理的外国人。</w:t>
      </w:r>
    </w:p>
    <w:p w:rsidR="009558B1" w:rsidRPr="00F848F8" w:rsidRDefault="009558B1" w:rsidP="00BD3463">
      <w:pPr>
        <w:snapToGrid w:val="0"/>
        <w:spacing w:line="360" w:lineRule="auto"/>
        <w:rPr>
          <w:rFonts w:ascii="SimSun" w:eastAsia="SimSun" w:hAnsi="SimSun"/>
        </w:rPr>
      </w:pPr>
    </w:p>
    <w:sectPr w:rsidR="009558B1" w:rsidRPr="00F848F8" w:rsidSect="009558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F10" w:rsidRDefault="00E77F10" w:rsidP="00BD3463">
      <w:r>
        <w:separator/>
      </w:r>
    </w:p>
  </w:endnote>
  <w:endnote w:type="continuationSeparator" w:id="1">
    <w:p w:rsidR="00E77F10" w:rsidRDefault="00E77F10" w:rsidP="00BD34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F10" w:rsidRDefault="00E77F10" w:rsidP="00BD3463">
      <w:r>
        <w:separator/>
      </w:r>
    </w:p>
  </w:footnote>
  <w:footnote w:type="continuationSeparator" w:id="1">
    <w:p w:rsidR="00E77F10" w:rsidRDefault="00E77F10" w:rsidP="00BD3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D78"/>
    <w:rsid w:val="00000809"/>
    <w:rsid w:val="001B09E7"/>
    <w:rsid w:val="003D4D78"/>
    <w:rsid w:val="008E23AC"/>
    <w:rsid w:val="009558B1"/>
    <w:rsid w:val="00995E8C"/>
    <w:rsid w:val="00BD3463"/>
    <w:rsid w:val="00E77F10"/>
    <w:rsid w:val="00F277C0"/>
    <w:rsid w:val="00F83685"/>
    <w:rsid w:val="00F848F8"/>
    <w:rsid w:val="00F93D3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3463"/>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semiHidden/>
    <w:rsid w:val="00BD3463"/>
    <w:rPr>
      <w:sz w:val="18"/>
      <w:szCs w:val="18"/>
    </w:rPr>
  </w:style>
  <w:style w:type="paragraph" w:styleId="a4">
    <w:name w:val="footer"/>
    <w:basedOn w:val="a"/>
    <w:link w:val="Char0"/>
    <w:uiPriority w:val="99"/>
    <w:semiHidden/>
    <w:unhideWhenUsed/>
    <w:rsid w:val="00BD3463"/>
    <w:pPr>
      <w:tabs>
        <w:tab w:val="center" w:pos="4153"/>
        <w:tab w:val="right" w:pos="8306"/>
      </w:tabs>
      <w:snapToGrid w:val="0"/>
      <w:jc w:val="left"/>
    </w:pPr>
    <w:rPr>
      <w:sz w:val="18"/>
      <w:szCs w:val="18"/>
    </w:rPr>
  </w:style>
  <w:style w:type="character" w:customStyle="1" w:styleId="Char0">
    <w:name w:val="바닥글 Char"/>
    <w:basedOn w:val="a0"/>
    <w:link w:val="a4"/>
    <w:uiPriority w:val="99"/>
    <w:semiHidden/>
    <w:rsid w:val="00BD3463"/>
    <w:rPr>
      <w:sz w:val="18"/>
      <w:szCs w:val="18"/>
    </w:rPr>
  </w:style>
  <w:style w:type="paragraph" w:customStyle="1" w:styleId="1">
    <w:name w:val="普通(网站)1"/>
    <w:basedOn w:val="a"/>
    <w:rsid w:val="00F83685"/>
    <w:pPr>
      <w:widowControl/>
      <w:adjustRightInd w:val="0"/>
      <w:spacing w:before="100" w:beforeAutospacing="1" w:after="100" w:afterAutospacing="1" w:line="312" w:lineRule="atLeast"/>
      <w:jc w:val="left"/>
      <w:textAlignment w:val="baseline"/>
    </w:pPr>
    <w:rPr>
      <w:rFonts w:ascii="SimSun" w:eastAsia="SimSun" w:hAnsi="SimSun" w:cs="SimSun"/>
      <w:kern w:val="0"/>
      <w:sz w:val="24"/>
      <w:szCs w:val="24"/>
    </w:rPr>
  </w:style>
</w:styles>
</file>

<file path=word/webSettings.xml><?xml version="1.0" encoding="utf-8"?>
<w:webSettings xmlns:r="http://schemas.openxmlformats.org/officeDocument/2006/relationships" xmlns:w="http://schemas.openxmlformats.org/wordprocessingml/2006/main">
  <w:divs>
    <w:div w:id="293220283">
      <w:bodyDiv w:val="1"/>
      <w:marLeft w:val="0"/>
      <w:marRight w:val="0"/>
      <w:marTop w:val="0"/>
      <w:marBottom w:val="0"/>
      <w:divBdr>
        <w:top w:val="none" w:sz="0" w:space="0" w:color="auto"/>
        <w:left w:val="none" w:sz="0" w:space="0" w:color="auto"/>
        <w:bottom w:val="none" w:sz="0" w:space="0" w:color="auto"/>
        <w:right w:val="none" w:sz="0" w:space="0" w:color="auto"/>
      </w:divBdr>
      <w:divsChild>
        <w:div w:id="1493568667">
          <w:marLeft w:val="0"/>
          <w:marRight w:val="0"/>
          <w:marTop w:val="0"/>
          <w:marBottom w:val="0"/>
          <w:divBdr>
            <w:top w:val="none" w:sz="0" w:space="0" w:color="auto"/>
            <w:left w:val="none" w:sz="0" w:space="0" w:color="auto"/>
            <w:bottom w:val="none" w:sz="0" w:space="0" w:color="auto"/>
            <w:right w:val="none" w:sz="0" w:space="0" w:color="auto"/>
          </w:divBdr>
          <w:divsChild>
            <w:div w:id="2107188726">
              <w:marLeft w:val="0"/>
              <w:marRight w:val="0"/>
              <w:marTop w:val="0"/>
              <w:marBottom w:val="0"/>
              <w:divBdr>
                <w:top w:val="none" w:sz="0" w:space="0" w:color="auto"/>
                <w:left w:val="none" w:sz="0" w:space="0" w:color="auto"/>
                <w:bottom w:val="none" w:sz="0" w:space="0" w:color="auto"/>
                <w:right w:val="none" w:sz="0" w:space="0" w:color="auto"/>
              </w:divBdr>
              <w:divsChild>
                <w:div w:id="1346858338">
                  <w:marLeft w:val="0"/>
                  <w:marRight w:val="0"/>
                  <w:marTop w:val="0"/>
                  <w:marBottom w:val="0"/>
                  <w:divBdr>
                    <w:top w:val="none" w:sz="0" w:space="0" w:color="auto"/>
                    <w:left w:val="none" w:sz="0" w:space="0" w:color="auto"/>
                    <w:bottom w:val="none" w:sz="0" w:space="0" w:color="auto"/>
                    <w:right w:val="none" w:sz="0" w:space="0" w:color="auto"/>
                  </w:divBdr>
                  <w:divsChild>
                    <w:div w:id="13184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738874">
      <w:bodyDiv w:val="1"/>
      <w:marLeft w:val="0"/>
      <w:marRight w:val="0"/>
      <w:marTop w:val="0"/>
      <w:marBottom w:val="0"/>
      <w:divBdr>
        <w:top w:val="none" w:sz="0" w:space="0" w:color="auto"/>
        <w:left w:val="none" w:sz="0" w:space="0" w:color="auto"/>
        <w:bottom w:val="none" w:sz="0" w:space="0" w:color="auto"/>
        <w:right w:val="none" w:sz="0" w:space="0" w:color="auto"/>
      </w:divBdr>
      <w:divsChild>
        <w:div w:id="1458841025">
          <w:marLeft w:val="0"/>
          <w:marRight w:val="0"/>
          <w:marTop w:val="0"/>
          <w:marBottom w:val="0"/>
          <w:divBdr>
            <w:top w:val="none" w:sz="0" w:space="0" w:color="auto"/>
            <w:left w:val="none" w:sz="0" w:space="0" w:color="auto"/>
            <w:bottom w:val="none" w:sz="0" w:space="0" w:color="auto"/>
            <w:right w:val="none" w:sz="0" w:space="0" w:color="auto"/>
          </w:divBdr>
          <w:divsChild>
            <w:div w:id="1014377047">
              <w:marLeft w:val="0"/>
              <w:marRight w:val="0"/>
              <w:marTop w:val="0"/>
              <w:marBottom w:val="0"/>
              <w:divBdr>
                <w:top w:val="none" w:sz="0" w:space="0" w:color="auto"/>
                <w:left w:val="none" w:sz="0" w:space="0" w:color="auto"/>
                <w:bottom w:val="none" w:sz="0" w:space="0" w:color="auto"/>
                <w:right w:val="none" w:sz="0" w:space="0" w:color="auto"/>
              </w:divBdr>
              <w:divsChild>
                <w:div w:id="223027624">
                  <w:marLeft w:val="0"/>
                  <w:marRight w:val="0"/>
                  <w:marTop w:val="0"/>
                  <w:marBottom w:val="0"/>
                  <w:divBdr>
                    <w:top w:val="none" w:sz="0" w:space="0" w:color="auto"/>
                    <w:left w:val="none" w:sz="0" w:space="0" w:color="auto"/>
                    <w:bottom w:val="none" w:sz="0" w:space="0" w:color="auto"/>
                    <w:right w:val="none" w:sz="0" w:space="0" w:color="auto"/>
                  </w:divBdr>
                  <w:divsChild>
                    <w:div w:id="1927837711">
                      <w:marLeft w:val="150"/>
                      <w:marRight w:val="0"/>
                      <w:marTop w:val="0"/>
                      <w:marBottom w:val="0"/>
                      <w:divBdr>
                        <w:top w:val="none" w:sz="0" w:space="0" w:color="auto"/>
                        <w:left w:val="none" w:sz="0" w:space="0" w:color="auto"/>
                        <w:bottom w:val="none" w:sz="0" w:space="0" w:color="auto"/>
                        <w:right w:val="none" w:sz="0" w:space="0" w:color="auto"/>
                      </w:divBdr>
                      <w:divsChild>
                        <w:div w:id="1391078353">
                          <w:marLeft w:val="0"/>
                          <w:marRight w:val="0"/>
                          <w:marTop w:val="0"/>
                          <w:marBottom w:val="150"/>
                          <w:divBdr>
                            <w:top w:val="none" w:sz="0" w:space="0" w:color="auto"/>
                            <w:left w:val="none" w:sz="0" w:space="0" w:color="auto"/>
                            <w:bottom w:val="none" w:sz="0" w:space="0" w:color="auto"/>
                            <w:right w:val="none" w:sz="0" w:space="0" w:color="auto"/>
                          </w:divBdr>
                          <w:divsChild>
                            <w:div w:id="1420565505">
                              <w:marLeft w:val="0"/>
                              <w:marRight w:val="0"/>
                              <w:marTop w:val="0"/>
                              <w:marBottom w:val="0"/>
                              <w:divBdr>
                                <w:top w:val="none" w:sz="0" w:space="0" w:color="auto"/>
                                <w:left w:val="none" w:sz="0" w:space="0" w:color="auto"/>
                                <w:bottom w:val="none" w:sz="0" w:space="0" w:color="auto"/>
                                <w:right w:val="none" w:sz="0" w:space="0" w:color="auto"/>
                              </w:divBdr>
                              <w:divsChild>
                                <w:div w:id="873225321">
                                  <w:marLeft w:val="0"/>
                                  <w:marRight w:val="0"/>
                                  <w:marTop w:val="0"/>
                                  <w:marBottom w:val="0"/>
                                  <w:divBdr>
                                    <w:top w:val="none" w:sz="0" w:space="0" w:color="auto"/>
                                    <w:left w:val="none" w:sz="0" w:space="0" w:color="auto"/>
                                    <w:bottom w:val="none" w:sz="0" w:space="0" w:color="auto"/>
                                    <w:right w:val="none" w:sz="0" w:space="0" w:color="auto"/>
                                  </w:divBdr>
                                  <w:divsChild>
                                    <w:div w:id="21138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6735">
      <w:bodyDiv w:val="1"/>
      <w:marLeft w:val="0"/>
      <w:marRight w:val="0"/>
      <w:marTop w:val="0"/>
      <w:marBottom w:val="0"/>
      <w:divBdr>
        <w:top w:val="none" w:sz="0" w:space="0" w:color="auto"/>
        <w:left w:val="none" w:sz="0" w:space="0" w:color="auto"/>
        <w:bottom w:val="none" w:sz="0" w:space="0" w:color="auto"/>
        <w:right w:val="none" w:sz="0" w:space="0" w:color="auto"/>
      </w:divBdr>
      <w:divsChild>
        <w:div w:id="317539486">
          <w:marLeft w:val="0"/>
          <w:marRight w:val="0"/>
          <w:marTop w:val="0"/>
          <w:marBottom w:val="0"/>
          <w:divBdr>
            <w:top w:val="none" w:sz="0" w:space="0" w:color="auto"/>
            <w:left w:val="none" w:sz="0" w:space="0" w:color="auto"/>
            <w:bottom w:val="none" w:sz="0" w:space="0" w:color="auto"/>
            <w:right w:val="none" w:sz="0" w:space="0" w:color="auto"/>
          </w:divBdr>
          <w:divsChild>
            <w:div w:id="468283093">
              <w:marLeft w:val="0"/>
              <w:marRight w:val="0"/>
              <w:marTop w:val="0"/>
              <w:marBottom w:val="0"/>
              <w:divBdr>
                <w:top w:val="none" w:sz="0" w:space="0" w:color="auto"/>
                <w:left w:val="none" w:sz="0" w:space="0" w:color="auto"/>
                <w:bottom w:val="none" w:sz="0" w:space="0" w:color="auto"/>
                <w:right w:val="none" w:sz="0" w:space="0" w:color="auto"/>
              </w:divBdr>
              <w:divsChild>
                <w:div w:id="1330131468">
                  <w:marLeft w:val="0"/>
                  <w:marRight w:val="0"/>
                  <w:marTop w:val="0"/>
                  <w:marBottom w:val="0"/>
                  <w:divBdr>
                    <w:top w:val="none" w:sz="0" w:space="0" w:color="auto"/>
                    <w:left w:val="none" w:sz="0" w:space="0" w:color="auto"/>
                    <w:bottom w:val="none" w:sz="0" w:space="0" w:color="auto"/>
                    <w:right w:val="none" w:sz="0" w:space="0" w:color="auto"/>
                  </w:divBdr>
                  <w:divsChild>
                    <w:div w:id="724915428">
                      <w:marLeft w:val="150"/>
                      <w:marRight w:val="0"/>
                      <w:marTop w:val="0"/>
                      <w:marBottom w:val="0"/>
                      <w:divBdr>
                        <w:top w:val="none" w:sz="0" w:space="0" w:color="auto"/>
                        <w:left w:val="none" w:sz="0" w:space="0" w:color="auto"/>
                        <w:bottom w:val="none" w:sz="0" w:space="0" w:color="auto"/>
                        <w:right w:val="none" w:sz="0" w:space="0" w:color="auto"/>
                      </w:divBdr>
                      <w:divsChild>
                        <w:div w:id="1452163511">
                          <w:marLeft w:val="0"/>
                          <w:marRight w:val="0"/>
                          <w:marTop w:val="0"/>
                          <w:marBottom w:val="150"/>
                          <w:divBdr>
                            <w:top w:val="none" w:sz="0" w:space="0" w:color="auto"/>
                            <w:left w:val="none" w:sz="0" w:space="0" w:color="auto"/>
                            <w:bottom w:val="none" w:sz="0" w:space="0" w:color="auto"/>
                            <w:right w:val="none" w:sz="0" w:space="0" w:color="auto"/>
                          </w:divBdr>
                          <w:divsChild>
                            <w:div w:id="1302271703">
                              <w:marLeft w:val="0"/>
                              <w:marRight w:val="0"/>
                              <w:marTop w:val="0"/>
                              <w:marBottom w:val="0"/>
                              <w:divBdr>
                                <w:top w:val="none" w:sz="0" w:space="0" w:color="auto"/>
                                <w:left w:val="none" w:sz="0" w:space="0" w:color="auto"/>
                                <w:bottom w:val="none" w:sz="0" w:space="0" w:color="auto"/>
                                <w:right w:val="none" w:sz="0" w:space="0" w:color="auto"/>
                              </w:divBdr>
                              <w:divsChild>
                                <w:div w:id="464083866">
                                  <w:marLeft w:val="0"/>
                                  <w:marRight w:val="0"/>
                                  <w:marTop w:val="0"/>
                                  <w:marBottom w:val="0"/>
                                  <w:divBdr>
                                    <w:top w:val="none" w:sz="0" w:space="0" w:color="auto"/>
                                    <w:left w:val="none" w:sz="0" w:space="0" w:color="auto"/>
                                    <w:bottom w:val="none" w:sz="0" w:space="0" w:color="auto"/>
                                    <w:right w:val="none" w:sz="0" w:space="0" w:color="auto"/>
                                  </w:divBdr>
                                  <w:divsChild>
                                    <w:div w:id="1663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cui</cp:lastModifiedBy>
  <cp:revision>5</cp:revision>
  <dcterms:created xsi:type="dcterms:W3CDTF">2017-01-03T07:33:00Z</dcterms:created>
  <dcterms:modified xsi:type="dcterms:W3CDTF">2017-01-10T09:25:00Z</dcterms:modified>
</cp:coreProperties>
</file>