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B15FC3" w:rsidRPr="00B15FC3" w:rsidTr="00881ABF">
        <w:tc>
          <w:tcPr>
            <w:tcW w:w="4785" w:type="dxa"/>
          </w:tcPr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&lt;상무부의 법정 경로를 통하여 분류(分類)처리하는 신방(信訪)·민원 청구사항 리스트&gt; 인쇄발부에 관한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상무부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판공청의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통지</w:t>
            </w: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성·자치구·직할시·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및 신장(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新疆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상무주관부서,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산하 각 직속조직, 각 상회·협회·학회: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상무주관부서의 신방(信訪) 업무를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차질없이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수행하기 위한 목적으로 &lt;상무부의 법정 경로를 통하여 분류(分類)처리하는 신방(信訪)·민원 청구사항 리스트&gt;(이하 '&lt;리스트&gt;'로 약칭)를 인쇄발부하며 관련 요구사항을 다음과 같이 통보한다.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1. </w:t>
            </w:r>
            <w:r w:rsidRPr="00B15FC3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분류(分類)처리 업무 요구를 확실하게 파악하여 입구부터 민원 청구사항에 대한 선별을 강화하고 &lt;리스트&gt;에 의거하여 신방(信訪)·민원 청구사항에 대한 정확한 분류(分類)와 도입을 보장한다.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2. </w:t>
            </w:r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선전 및 유도 업무를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차질없이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수행한다. 법정 경로를 통하여 신방(信訪)·민원 청구사항을 분류(分類)처리함에 있어 '공개 일상화, 비공개 특례화'의 원칙에 따라 &lt;리스트&gt;를 사회에 공개해야 한다.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포털사이트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, 방문자 접대장소, 언론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브리핑회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등 방식을 통하여 널리 알리고 업무의 투명성, 공지성을 강화한다. 신방(信訪) 대중에 대한 선전과 유도를 강화하여야 하며 조건이 갖추어진 경우 접대 장소에 선전책자를 배포하고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업무절차도를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게시하여야 한다. 인내성 있게 자세히 정책을 설명함으로써 대중들로 하여금 어떠한 경로를 통해 어떠한 법률규정에 의거하여 어떠한 절차로 본인의 민원 청구사항을 반영 및 해결해야 하는지, 누구를 찾아 어떻게 해야 하는지를 알 수 있도록 한다.</w:t>
            </w: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3. </w:t>
            </w:r>
            <w:r w:rsidRPr="00B15FC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간부에 대한 교육훈련을 강화한다. 교육 프로그램 개설, 전문강좌 실시, 지도책자와 업무지침 발간 등 방식으로 분류(分類)처리 업무에 관한 교육훈련을 강화함으로써 모든 간부들이 분류(分類)처리 업무 요구사항을 정확하게 파악하고 자발성과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자각성을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강화하며 법을 근거로 업무를 처리하는 능력을 제고할 수 있도록 해야 한다.</w:t>
            </w: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판공청</w:t>
            </w:r>
            <w:proofErr w:type="spellEnd"/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9월 30일</w:t>
            </w: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rPr>
                <w:rFonts w:ascii="한컴바탕" w:eastAsia="한컴바탕" w:hAnsi="한컴바탕" w:cs="한컴바탕"/>
                <w:b/>
                <w:spacing w:val="-12"/>
                <w:sz w:val="26"/>
                <w:szCs w:val="26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b/>
                <w:spacing w:val="-12"/>
                <w:sz w:val="26"/>
                <w:szCs w:val="26"/>
                <w:lang w:eastAsia="ko-KR"/>
              </w:rPr>
              <w:t>상무부의 법정 경로를 통하여 분류(分類)처리하는 신방(信訪)·민원 청구사항 리스트</w:t>
            </w: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상무(商務) 계통의 신방(信訪)사항 중 '법정 경로 우선'의 원칙에 따라 중재, 행정재심의, 소송 등 경로를 통해 해결해야 하는 신방(信訪)사항을 다음과 같이 분류(分類)한다.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행정처분 또는 인사처리결정 불복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상무(商務) 계통 내 공무원이 본인과 연관된 인사처리 결정에 불복하거나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산하 각 직속조직과 상회·학회·협회의 업무인력이 소속 조직에 의해 내려진 본인과 연관된 심사평가결과, 처분결정에 불복.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법정 경로: 임면기관 또는 감찰기관 (내부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컴플레인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상무주관부서 또는 업무인력의 법률·기율 위반행위 제보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법정 권한을 위반하고 행정허가 실시, 규정을 어기고 상무(商務) 경쟁입찰 간섭, 관직 매매,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네포티즘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, 규정에 어긋나는 간부 승진, 주택 과다 보유, 차량 배정 표준 초과, 공금을 이용한 식사와 관광, 생활 사치 등 혐의가 있는 상무주관부서 당원간부, 업무인력의 법률·기율 위반행위 반영.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법정 경로: 기율감찰부서에 제보.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3. </w:t>
            </w: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 불법행위 제보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불법경영, 지적재산권 침해, 세금탈루, 계약사기 등 혐의가 있는 기업의 불법행위 제보.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법정 경로: 공상행정관리부서,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침권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모조행위단속판공실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세무주관부서, </w:t>
            </w:r>
            <w:proofErr w:type="spellStart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공안국</w:t>
            </w:r>
            <w:proofErr w:type="spellEnd"/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등 기관에 제보.</w:t>
            </w:r>
          </w:p>
          <w:p w:rsidR="00B15FC3" w:rsidRDefault="00B15FC3" w:rsidP="00B15FC3">
            <w:pPr>
              <w:wordWrap w:val="0"/>
              <w:autoSpaceDN w:val="0"/>
              <w:spacing w:line="290" w:lineRule="atLeast"/>
              <w:ind w:firstLineChars="200" w:firstLine="388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4. </w:t>
            </w:r>
            <w:r w:rsidRPr="00B15FC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민사분쟁에 해당</w:t>
            </w:r>
          </w:p>
          <w:p w:rsidR="00881ABF" w:rsidRDefault="00B15FC3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881AB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각 유형의 경제활동 과정에서 발생한 민사분쟁.</w:t>
            </w:r>
          </w:p>
          <w:p w:rsidR="00881ABF" w:rsidRDefault="00B15FC3" w:rsidP="00881AB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법정 경로: 중재협의서가 있을 경우 </w:t>
            </w:r>
            <w:proofErr w:type="spellStart"/>
            <w:r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중재협의서에</w:t>
            </w:r>
            <w:proofErr w:type="spellEnd"/>
            <w:r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따라 관할권이 있는 중재기구에 중재를 신청하고, 중재협의서가 없을 경우에는 법원에 민사소송 제기.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5.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행정재심의 및 행정소송 범위에 해당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(1)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행정기관에 의해 내려진 경고, 과태료, 불법소득 몰수, 불법재물 몰수, 생산·영업 정지 명령, 허가증 압류 또는 취소, 면허증 압류 또는 취소 등 처벌 경정에 불복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행정기관에 의해 내려진 재산 차압·압류·동결 등 행정강제조치와 행정강제집행에 불복.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(3)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행정허가 신청 후 행정기관에 의해 거절 또는 법정기한 내에 회답을 받지 못하였거나, 행정기관에 의해 내려진 행정허가증·면허증·자격증 등 증서의 변경·중지(中止)·철회 결정에 불복.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(4)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행정기관이 합법적인 경영자주권을 침해했다고 인정.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(5)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행정기관이 행정권력을 남용하여 경쟁을 배제 또는 제한했다고 인정.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(6) </w:t>
            </w:r>
            <w:r w:rsidR="00B15FC3" w:rsidRPr="00881ABF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행정기관이 불법 자금모집, 비용 할당 또는 불법으로 기타 의무의 이행을 요구했다고 인정.</w:t>
            </w:r>
          </w:p>
          <w:p w:rsidR="00881ABF" w:rsidRDefault="00881ABF" w:rsidP="00881ABF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(7) </w:t>
            </w:r>
            <w:r w:rsidR="00B15FC3"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행정기관이 기타 합법적인 권익을 침해했다고 인정.</w:t>
            </w:r>
          </w:p>
          <w:p w:rsidR="00B15FC3" w:rsidRPr="00881ABF" w:rsidRDefault="00B15FC3" w:rsidP="00881ABF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881AB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법정 경로: 법에 따라 행정재심의를 신청하거나 인민법원에 행정소송 제기.</w:t>
            </w:r>
          </w:p>
          <w:p w:rsidR="00B15FC3" w:rsidRPr="00B15FC3" w:rsidRDefault="00B15FC3" w:rsidP="00B15FC3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15FC3">
              <w:rPr>
                <w:rFonts w:ascii="SimSun" w:eastAsia="SimSun" w:hAnsi="SimSun" w:hint="eastAsia"/>
                <w:b/>
                <w:sz w:val="26"/>
                <w:szCs w:val="26"/>
              </w:rPr>
              <w:t>商务部办公厅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15FC3">
              <w:rPr>
                <w:rFonts w:ascii="SimSun" w:eastAsia="SimSun" w:hAnsi="SimSun" w:hint="eastAsia"/>
                <w:b/>
                <w:sz w:val="26"/>
                <w:szCs w:val="26"/>
              </w:rPr>
              <w:t>关于印发《商务部关于通过法定途径分类处理信访投诉请求清单》的通知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>各省、自治区、直辖市、计划单列市及新疆生产建设兵团商务主管部门，本部各直属单位，各商会、协会、学会：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为做好商务主管部门信访工作，现将《商务部关于通过法定途径分类处理信访投诉请求清单》（以下简称《清单》）印发给你们，并就有关要求通知如下：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一、认真掌握分类处理工作要求，从入口处加强对投诉请求的甄别，依据《清单》，确保信访投诉请求准确分类导入。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二、</w:t>
            </w:r>
            <w:r w:rsidRPr="00B15FC3">
              <w:rPr>
                <w:rFonts w:ascii="SimSun" w:eastAsia="SimSun" w:hAnsi="SimSun" w:hint="eastAsia"/>
                <w:spacing w:val="12"/>
                <w:szCs w:val="21"/>
              </w:rPr>
              <w:t>做好宣传引导工作。通过法定途径分类处理信访投诉请求，要按照“公开为常态、不公开为例外”的原则，向社会公开《清单》。通过门户网站、来访接待场所、媒体通气会等方式广而告之，以增加工作透明度、公众知晓度；要加强对信访群众的宣传引导，有条件的要在接待场所印制宣传手册，张贴工作流程图；要进行耐心细致的政策解释，让群众知道自己的投诉请求，通过哪个途径、依据什么法律规定、按照什么程序去反映和解决，明白找谁办、怎么办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三、</w:t>
            </w:r>
            <w:r w:rsidRPr="00B15FC3">
              <w:rPr>
                <w:rFonts w:ascii="SimSun" w:eastAsia="SimSun" w:hAnsi="SimSun" w:hint="eastAsia"/>
                <w:spacing w:val="12"/>
                <w:szCs w:val="21"/>
              </w:rPr>
              <w:t>加强对干部的教育培训。分类处理工作要采取举办培训班、开展专题讲座、编写辅导读本和操作手册等方式，加强教育培训，使广大干部准确把握分类处理工作要求，增强主动性和自觉性，提高依法办事能力。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>商务部办公厅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>2015年9月30日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b/>
                <w:sz w:val="26"/>
                <w:szCs w:val="26"/>
              </w:rPr>
            </w:pPr>
            <w:r w:rsidRPr="00B15FC3">
              <w:rPr>
                <w:rFonts w:ascii="SimSun" w:eastAsia="SimSun" w:hAnsi="SimSun" w:hint="eastAsia"/>
                <w:b/>
                <w:sz w:val="26"/>
                <w:szCs w:val="26"/>
              </w:rPr>
              <w:t>商务部关于通过法定途径分类处理信访投诉请求清单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8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lastRenderedPageBreak/>
              <w:t xml:space="preserve">　　</w:t>
            </w:r>
            <w:r w:rsidRPr="00B15FC3">
              <w:rPr>
                <w:rFonts w:ascii="SimSun" w:eastAsia="SimSun" w:hAnsi="SimSun" w:hint="eastAsia"/>
                <w:spacing w:val="8"/>
                <w:szCs w:val="21"/>
              </w:rPr>
              <w:t>商务系统信访事项中按照"法定途径优先"原则，通过仲裁、行政复议、诉讼等途径解决的信访事项分类梳理如下：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B15FC3">
              <w:rPr>
                <w:rFonts w:ascii="SimSun" w:eastAsia="SimSun" w:hAnsi="SimSun" w:hint="eastAsia"/>
                <w:spacing w:val="-6"/>
                <w:szCs w:val="21"/>
              </w:rPr>
              <w:t xml:space="preserve">不服行政处分或人事处理决定的 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商务系统内公务员对涉及本人的有关人事处理不服的、商务部各直属单位和商会、学会、协会工作人员对本单位作出涉及本人的考核结果、处分决定不服的。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法定途径：任免机关或监察机关（内部申诉）。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二、举报商务主管部门或工作人员违法违纪行为的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反映商务主管部门党员干部、工作人员涉嫌违反法定权限实施行政许可、违反规定干扰商务招投标工作、买官卖官，任人唯亲，违规提拔干部、多占住房、超标配车，公款吃喝旅游，生活奢靡等违纪违法行为等。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法定途径：纪律监察举报。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三、举报企业违法行为的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15FC3">
              <w:rPr>
                <w:rFonts w:ascii="SimSun" w:eastAsia="SimSun" w:hAnsi="SimSun" w:hint="eastAsia"/>
                <w:spacing w:val="-6"/>
                <w:szCs w:val="21"/>
              </w:rPr>
              <w:t>举报企业涉嫌非法经营、侵犯知识产权、偷税漏税、合同欺诈等违法行为。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法定途径：向工商行政管理部门、打击侵权假冒办公室、税务主管部门、公安局等机关举报。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四、属于民事纠纷的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各类经济活动中产生的民事纠纷。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法定途径：有仲裁协议的，按照仲裁协议向有管辖权的仲裁机构申请仲裁。没有仲裁协议的，向法院提起民事诉讼。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五、</w:t>
            </w:r>
            <w:r w:rsidRPr="00881ABF">
              <w:rPr>
                <w:rFonts w:ascii="SimSun" w:eastAsia="SimSun" w:hAnsi="SimSun" w:hint="eastAsia"/>
                <w:spacing w:val="-10"/>
                <w:szCs w:val="21"/>
              </w:rPr>
              <w:t>属于行政复议和行政诉讼法范围的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（一）对行政机关作出的警告、罚款、没收违法所得、没收非法财物、责令停产停业、暂扣或者吊销许可证、暂扣或者吊销执照等处罚决定不服的；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（二）对行政机关作出的查封、扣押、冻结财产等行政强制措施和行政强制执行不服的； 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（三）申请行政许可，行政机关拒绝或者在法定期限内不予答复，或者对行政机关作出的有关行政许可证、执照、资质证、资格证等证书变更、中止、撤销的决定不服的； 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（四）认为行政机关侵犯合法的经营自主权的； 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（五）认为行政机关滥用行政权力排除或者限制竞争的；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（六）认为行政机关违法集资、摊派费用或者违法要求履行其他义务的；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（七）认为行政机关侵犯其他合法权益的。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15FC3">
              <w:rPr>
                <w:rFonts w:ascii="SimSun" w:eastAsia="SimSun" w:hAnsi="SimSun" w:hint="eastAsia"/>
                <w:szCs w:val="21"/>
              </w:rPr>
              <w:t xml:space="preserve">　　法定途径：依法申请行政复议或者向人民法院提起行政诉讼。</w:t>
            </w:r>
          </w:p>
          <w:p w:rsidR="00B15FC3" w:rsidRPr="00B15FC3" w:rsidRDefault="00B15FC3" w:rsidP="00B15FC3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B15FC3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8AA"/>
    <w:multiLevelType w:val="hybridMultilevel"/>
    <w:tmpl w:val="D82485A2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631"/>
    <w:multiLevelType w:val="hybridMultilevel"/>
    <w:tmpl w:val="813A038C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543C03"/>
    <w:multiLevelType w:val="hybridMultilevel"/>
    <w:tmpl w:val="E73458E4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5FC3"/>
    <w:rsid w:val="000064B1"/>
    <w:rsid w:val="00100135"/>
    <w:rsid w:val="00881ABF"/>
    <w:rsid w:val="00B1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3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2015-11-02T04:43:00Z</dcterms:created>
  <dcterms:modified xsi:type="dcterms:W3CDTF">2015-11-02T05:01:00Z</dcterms:modified>
</cp:coreProperties>
</file>