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F21E16" w:rsidTr="00F21E16">
        <w:tc>
          <w:tcPr>
            <w:tcW w:w="4785" w:type="dxa"/>
          </w:tcPr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proofErr w:type="spellStart"/>
            <w:r w:rsidRPr="00F21E1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증치세</w:t>
            </w:r>
            <w:proofErr w:type="spellEnd"/>
            <w:r w:rsidRPr="00F21E1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일반납세자</w:t>
            </w:r>
            <w:r w:rsidRPr="00F21E1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관리의 유관사항 조정에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관한</w:t>
            </w:r>
            <w:r w:rsidRPr="00F21E1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공고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국가세무총국공고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2015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년제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18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호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 xml:space="preserve">　 《국무원의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행정심사항목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등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일부 사항의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폐지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및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조정에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관한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결정》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(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국발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[2015] 11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호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)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정신에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따라서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국가세무총국은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증치세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일반납세자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관리의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유관사항에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대한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조정을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진행하였으며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,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 xml:space="preserve"> 이에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아래와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같이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공고한다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.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1.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증치세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일반납세자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(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이하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일반납세자라고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함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)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자격에 대하여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등기제를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실행하고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 xml:space="preserve">등기사항은 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증치세납세자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(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이하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납세자라고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함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)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주관세무기관에서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처리한다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.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 xml:space="preserve">    2.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납세자가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일반납세자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자격등기를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처리하는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절차는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다음과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 xml:space="preserve">같다.　　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(1)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납세자는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주관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세무기관에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《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증치세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일반납세자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자격등기표</w:t>
            </w:r>
            <w:proofErr w:type="spellEnd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》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를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(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첨부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1)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작성하여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세무등기증과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함께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제출한다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.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(2)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납세자의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기입내용과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세무등기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정보가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일치하는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경우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주관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세무기관은 현장에서 등기한다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>.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(3)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납세자의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기입내용과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세무등기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정보가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불일치할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경우 또는 기입내용이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불명확할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경우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세무기관은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현장에서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납세자에게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보충기입 해야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할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내용을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고지해야 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.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3. 납세자의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연간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과세 매출액이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재정부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국가세무총국의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규정표준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(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이하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규정표준이라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함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)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초과하고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유관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정책규정에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부합하여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소규모납세자의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납세를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선택하는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경우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주관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세무기관에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서면설명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(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첨부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2)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제출해야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.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개인사업자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이외의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기타개인이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연간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과세 매출액이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규정표준을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초과하는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경우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주관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세무기관에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서면설명을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제출하지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않아도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.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4. 납세자의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연간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과세 매출액이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규정표준을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초과하는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경우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신고기한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종료 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20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영업일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이내에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본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공고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2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혹은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3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규정에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따라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관련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절차를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처리한다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;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규정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시한 내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처리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처리되지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않은 경우에는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주관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세무기관에서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규정기한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종료일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10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영업일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이내에《세무사항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통지서》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를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제작해야 하며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납세자에게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10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영업일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이내에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주관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세무기관에서 관련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절차를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처리하도록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고지한다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.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5.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재정부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국가세무총국의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별도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규정을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제외하고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납세자가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선택한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일반납세자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자격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유효일로부터,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증치세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세금계산방법에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따라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납부세액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lastRenderedPageBreak/>
              <w:t>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계산해야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하며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규정에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따라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증치세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전용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세금계산서를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수령해야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.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6. 본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공고는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2015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4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월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1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일부터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시행한다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.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《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증치세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일반납세자의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자격인정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관리방법》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국가세무총국령</w:t>
            </w:r>
            <w:proofErr w:type="spellEnd"/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22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호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)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4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2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(1)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항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7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8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9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조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11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조는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시행을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잠정 중단하고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,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상응하는 조항은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규정절차에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의거하여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수정 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다시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공표한다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.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특별히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공고한다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.</w:t>
            </w:r>
          </w:p>
          <w:p w:rsidR="00F21E16" w:rsidRDefault="00F21E16" w:rsidP="00F21E16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 w:hint="eastAsia"/>
                <w:sz w:val="20"/>
                <w:szCs w:val="20"/>
              </w:rPr>
            </w:pP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첨부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: 1.</w:t>
            </w:r>
            <w:r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치세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납세자의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자격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등기표</w:t>
            </w:r>
            <w:proofErr w:type="spellEnd"/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Chars="250" w:firstLine="5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규모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납세자의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납세상황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설명에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따른</w:t>
            </w:r>
            <w:r w:rsidRPr="00F21E16">
              <w:rPr>
                <w:rFonts w:ascii="한컴바탕" w:eastAsia="한컴바탕" w:hAnsi="한컴바탕" w:cs="한컴바탕"/>
                <w:spacing w:val="-6"/>
                <w:sz w:val="20"/>
                <w:szCs w:val="20"/>
                <w:lang w:eastAsia="ko-KR"/>
              </w:rPr>
              <w:t xml:space="preserve"> </w:t>
            </w:r>
            <w:r w:rsidRPr="00F21E16">
              <w:rPr>
                <w:rFonts w:ascii="한컴바탕" w:eastAsia="한컴바탕" w:hAnsi="한컴바탕" w:cs="한컴바탕" w:hint="eastAsia"/>
                <w:spacing w:val="-6"/>
                <w:sz w:val="20"/>
                <w:szCs w:val="20"/>
                <w:lang w:eastAsia="ko-KR"/>
              </w:rPr>
              <w:t>선택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right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국가세무총국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right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2015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년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3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월</w:t>
            </w:r>
            <w:r w:rsidRPr="00F21E16"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  <w:t>30</w:t>
            </w:r>
            <w:r w:rsidRPr="00F21E16">
              <w:rPr>
                <w:rFonts w:ascii="한컴바탕" w:eastAsia="한컴바탕" w:hAnsi="한컴바탕" w:cs="한컴바탕" w:hint="eastAsia"/>
                <w:sz w:val="20"/>
                <w:szCs w:val="20"/>
                <w:lang w:eastAsia="ko-KR"/>
              </w:rPr>
              <w:t>일</w:t>
            </w:r>
          </w:p>
          <w:p w:rsidR="00F21E16" w:rsidRPr="00F21E16" w:rsidRDefault="00F21E16" w:rsidP="00F21E16">
            <w:pPr>
              <w:wordWrap w:val="0"/>
              <w:autoSpaceDN w:val="0"/>
              <w:spacing w:line="290" w:lineRule="atLeast"/>
              <w:ind w:firstLine="400"/>
              <w:jc w:val="both"/>
              <w:rPr>
                <w:rFonts w:ascii="한컴바탕" w:eastAsia="한컴바탕" w:hAnsi="한컴바탕" w:cs="한컴바탕"/>
                <w:sz w:val="20"/>
                <w:szCs w:val="20"/>
                <w:lang w:eastAsia="ko-KR"/>
              </w:rPr>
            </w:pPr>
          </w:p>
        </w:tc>
        <w:tc>
          <w:tcPr>
            <w:tcW w:w="539" w:type="dxa"/>
          </w:tcPr>
          <w:p w:rsidR="00F21E16" w:rsidRDefault="00F21E16" w:rsidP="00F21E16">
            <w:pPr>
              <w:ind w:firstLine="420"/>
              <w:rPr>
                <w:lang w:eastAsia="ko-KR"/>
              </w:rPr>
            </w:pPr>
          </w:p>
        </w:tc>
        <w:tc>
          <w:tcPr>
            <w:tcW w:w="3958" w:type="dxa"/>
          </w:tcPr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F21E16">
              <w:rPr>
                <w:rFonts w:ascii="SimSun" w:eastAsia="SimSun" w:hAnsi="SimSun" w:hint="eastAsia"/>
                <w:b/>
                <w:sz w:val="26"/>
                <w:szCs w:val="26"/>
              </w:rPr>
              <w:t>国家税务总局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F21E16">
              <w:rPr>
                <w:rFonts w:ascii="SimSun" w:eastAsia="SimSun" w:hAnsi="SimSun" w:hint="eastAsia"/>
                <w:b/>
                <w:sz w:val="26"/>
                <w:szCs w:val="26"/>
              </w:rPr>
              <w:t>关于调整增值税一般纳税人管理有关事项的公告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>国家税务总局公告2015年第18号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按照《国务院关于取消和调整一批行政审批项目等事项的决定》（国发〔2015〕11号）精神，国家税务总局对增值税一般纳税人管理有关事项进行了调整，现公告如下：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一、增值税一般纳税人（以下简称一般纳税人）资格实行登记制，登记事项由增值税纳税人（以下简称纳税人）向其主管税务机关办理。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二、纳税人办理一般纳税人资格登记的程序如下：　　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（一）纳税人向主管税务机关填报《增值税一般纳税人资格登记表》（附件1），并提供税务登记证件；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（二）纳税人填报内容与税务登记信息一致的，主管税务机关当场登记；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（三）</w:t>
            </w:r>
            <w:r w:rsidRPr="00F21E16">
              <w:rPr>
                <w:rFonts w:ascii="SimSun" w:eastAsia="SimSun" w:hAnsi="SimSun" w:hint="eastAsia"/>
                <w:spacing w:val="6"/>
                <w:sz w:val="20"/>
                <w:szCs w:val="20"/>
              </w:rPr>
              <w:t>纳税人填报内容与税务登记信息不一致，或者不符合填列要求的，税务机关应当场告知纳税人需要补正的内容。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三、纳税人年应税销售额超过财政部、国家税务总局规定标准（以下简称规定标准），且符合有关政策规定，选择按小规模纳税人纳税的，应当向主管税务机关提交书面说明（附件2）。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个体工商户以外的其他个人年应税销售额超过规定标准的，不需要向主管税务机关提交书面说明。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四、纳税人年应税销售额超过规定标准的，在申报期结束后20个工作日内按照本公告第二条或第三条的规定办理相关手续；未按规定时限办理的，主管税务机关应当在规定期限结束后10个工作日内制作《税务事项通知书》，告知纳税人应当在10个工作日内向主管税务机关办理相关手续。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五、除财政部、国家税务总局另有规定外，纳税人自其选择的一般纳税人资格生效之日起，按照增值税一般计税方法计</w:t>
            </w:r>
            <w:r w:rsidRPr="00F21E16">
              <w:rPr>
                <w:rFonts w:ascii="SimSun" w:eastAsia="SimSun" w:hAnsi="SimSun" w:hint="eastAsia"/>
                <w:sz w:val="20"/>
                <w:szCs w:val="20"/>
              </w:rPr>
              <w:lastRenderedPageBreak/>
              <w:t>算应纳税额，并按照规定领用增值税专用发票。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六、本公告自2015年4月1日起施行。《增值税一般纳税人资格认定管理办法》（国家税务总局令第22号）第四条第二款第（一）项、第七条、第八条、第九条、第十一条暂停执行，相应条款将依照规定程序修订后，重新予以公布。 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 xml:space="preserve">　　特此公告。</w:t>
            </w:r>
          </w:p>
          <w:p w:rsid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390"/>
              <w:jc w:val="both"/>
              <w:rPr>
                <w:rFonts w:ascii="SimSun" w:eastAsia="SimSun" w:hAnsi="SimSun" w:hint="eastAsia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>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>附件：1.增值税一般纳税人资格登记表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 xml:space="preserve">　　　</w:t>
            </w:r>
            <w:r w:rsidRPr="00F21E16">
              <w:rPr>
                <w:rFonts w:ascii="SimSun" w:eastAsia="SimSun" w:hAnsi="SimSun" w:hint="eastAsia"/>
                <w:sz w:val="20"/>
                <w:szCs w:val="20"/>
              </w:rPr>
              <w:t>2.</w:t>
            </w:r>
            <w:r w:rsidRPr="00F21E16">
              <w:rPr>
                <w:rFonts w:ascii="SimSun" w:eastAsia="SimSun" w:hAnsi="SimSun" w:hint="eastAsia"/>
                <w:spacing w:val="-10"/>
                <w:sz w:val="20"/>
                <w:szCs w:val="20"/>
              </w:rPr>
              <w:t>选择按小规模纳税人纳税的情况说明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 w:val="20"/>
                <w:szCs w:val="20"/>
              </w:rPr>
            </w:pP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>国家税务总局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 w:val="20"/>
                <w:szCs w:val="20"/>
              </w:rPr>
            </w:pPr>
            <w:r w:rsidRPr="00F21E16">
              <w:rPr>
                <w:rFonts w:ascii="SimSun" w:eastAsia="SimSun" w:hAnsi="SimSun" w:hint="eastAsia"/>
                <w:sz w:val="20"/>
                <w:szCs w:val="20"/>
              </w:rPr>
              <w:t>2015年3月30日</w:t>
            </w:r>
          </w:p>
          <w:p w:rsidR="00F21E16" w:rsidRPr="00F21E16" w:rsidRDefault="00F21E16" w:rsidP="00F21E16">
            <w:pPr>
              <w:wordWrap w:val="0"/>
              <w:autoSpaceDE w:val="0"/>
              <w:autoSpaceDN w:val="0"/>
              <w:spacing w:line="290" w:lineRule="atLeast"/>
              <w:ind w:firstLine="400"/>
              <w:jc w:val="both"/>
              <w:rPr>
                <w:rFonts w:ascii="SimSun" w:eastAsia="SimSun" w:hAnsi="SimSun"/>
                <w:sz w:val="20"/>
                <w:szCs w:val="20"/>
              </w:rPr>
            </w:pPr>
          </w:p>
        </w:tc>
      </w:tr>
    </w:tbl>
    <w:p w:rsidR="007322C6" w:rsidRDefault="007322C6" w:rsidP="00F21E16">
      <w:pPr>
        <w:ind w:firstLine="420"/>
      </w:pPr>
    </w:p>
    <w:sectPr w:rsidR="007322C6" w:rsidSect="00F21E16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21E16"/>
    <w:rsid w:val="007322C6"/>
    <w:rsid w:val="00F2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6"/>
    <w:pPr>
      <w:widowControl w:val="0"/>
      <w:spacing w:line="360" w:lineRule="auto"/>
      <w:ind w:firstLineChars="200" w:firstLine="200"/>
    </w:pPr>
    <w:rPr>
      <w:rFonts w:ascii="Calibri" w:eastAsia="바탕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2015-04-16T04:45:00Z</dcterms:created>
  <dcterms:modified xsi:type="dcterms:W3CDTF">2015-04-16T04:59:00Z</dcterms:modified>
</cp:coreProperties>
</file>