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E4A2D" w:rsidRPr="006E4A2D" w:rsidRDefault="006E4A2D" w:rsidP="006E4A2D">
            <w:pPr>
              <w:wordWrap w:val="0"/>
              <w:autoSpaceDN w:val="0"/>
              <w:snapToGrid w:val="0"/>
              <w:spacing w:line="290" w:lineRule="atLeast"/>
              <w:jc w:val="center"/>
              <w:rPr>
                <w:rFonts w:ascii="한컴바탕" w:eastAsia="한컴바탕" w:hAnsi="한컴바탕" w:cs="한컴바탕"/>
                <w:b/>
                <w:spacing w:val="20"/>
                <w:sz w:val="26"/>
                <w:szCs w:val="26"/>
                <w:lang w:eastAsia="ko-KR"/>
              </w:rPr>
            </w:pPr>
            <w:bookmarkStart w:id="0" w:name="_GoBack"/>
            <w:r w:rsidRPr="006E4A2D">
              <w:rPr>
                <w:rFonts w:ascii="한컴바탕" w:eastAsia="한컴바탕" w:hAnsi="한컴바탕" w:cs="한컴바탕" w:hint="eastAsia"/>
                <w:b/>
                <w:spacing w:val="20"/>
                <w:sz w:val="26"/>
                <w:szCs w:val="26"/>
                <w:lang w:eastAsia="ko-KR"/>
              </w:rPr>
              <w:t>지적재산권</w:t>
            </w:r>
            <w:r w:rsidRPr="006E4A2D">
              <w:rPr>
                <w:rFonts w:ascii="한컴바탕" w:eastAsia="한컴바탕" w:hAnsi="한컴바탕" w:cs="한컴바탕"/>
                <w:b/>
                <w:spacing w:val="20"/>
                <w:sz w:val="26"/>
                <w:szCs w:val="26"/>
                <w:lang w:eastAsia="ko-KR"/>
              </w:rPr>
              <w:t xml:space="preserve"> 분쟁 가처분 사건 심사의 법률적용에 관한 최고인민법원의 규정</w:t>
            </w:r>
          </w:p>
          <w:bookmarkEnd w:id="0"/>
          <w:p w:rsidR="006E4A2D" w:rsidRPr="006E4A2D" w:rsidRDefault="006E4A2D" w:rsidP="006E4A2D">
            <w:pPr>
              <w:wordWrap w:val="0"/>
              <w:autoSpaceDN w:val="0"/>
              <w:snapToGrid w:val="0"/>
              <w:spacing w:line="290" w:lineRule="atLeast"/>
              <w:jc w:val="center"/>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법석</w:t>
            </w:r>
            <w:r w:rsidRPr="006E4A2D">
              <w:rPr>
                <w:rFonts w:ascii="한컴바탕" w:eastAsia="한컴바탕" w:hAnsi="한컴바탕" w:cs="한컴바탕"/>
                <w:spacing w:val="-6"/>
                <w:szCs w:val="21"/>
                <w:lang w:eastAsia="ko-KR"/>
              </w:rPr>
              <w:t>[2018]21호</w:t>
            </w:r>
          </w:p>
          <w:p w:rsidR="006E4A2D" w:rsidRDefault="006E4A2D" w:rsidP="006E4A2D">
            <w:pPr>
              <w:wordWrap w:val="0"/>
              <w:autoSpaceDN w:val="0"/>
              <w:snapToGrid w:val="0"/>
              <w:spacing w:line="290" w:lineRule="atLeast"/>
              <w:jc w:val="left"/>
              <w:rPr>
                <w:rFonts w:ascii="한컴바탕" w:eastAsia="한컴바탕" w:hAnsi="한컴바탕" w:cs="한컴바탕" w:hint="eastAsia"/>
                <w:spacing w:val="-6"/>
                <w:szCs w:val="21"/>
              </w:rPr>
            </w:pPr>
          </w:p>
          <w:p w:rsidR="006E4A2D" w:rsidRPr="006E4A2D" w:rsidRDefault="006E4A2D" w:rsidP="006E4A2D">
            <w:pPr>
              <w:wordWrap w:val="0"/>
              <w:autoSpaceDN w:val="0"/>
              <w:snapToGrid w:val="0"/>
              <w:spacing w:line="290" w:lineRule="atLeast"/>
              <w:jc w:val="left"/>
              <w:rPr>
                <w:rFonts w:ascii="한컴바탕" w:eastAsia="한컴바탕" w:hAnsi="한컴바탕" w:cs="한컴바탕" w:hint="eastAsia"/>
                <w:spacing w:val="-6"/>
                <w:szCs w:val="21"/>
              </w:rPr>
            </w:pP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spacing w:val="6"/>
                <w:szCs w:val="21"/>
                <w:lang w:eastAsia="ko-KR"/>
              </w:rPr>
              <w:t>&lt;지적재산권 분쟁 가처분 사건 심사의 법률적용에 관한 최고인민법원의 규정&gt;이 2018년 11월 26일 최고인민법원 제1775차 회의에서 통과되어 공포하는 바이며 2019년 1월 1일부터 시행한다.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p>
          <w:p w:rsidR="006E4A2D" w:rsidRPr="006E4A2D" w:rsidRDefault="006E4A2D" w:rsidP="006E4A2D">
            <w:pPr>
              <w:wordWrap w:val="0"/>
              <w:autoSpaceDN w:val="0"/>
              <w:snapToGrid w:val="0"/>
              <w:spacing w:line="290" w:lineRule="atLeast"/>
              <w:jc w:val="righ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최고인민법원</w:t>
            </w:r>
          </w:p>
          <w:p w:rsidR="006E4A2D" w:rsidRPr="006E4A2D" w:rsidRDefault="006E4A2D" w:rsidP="006E4A2D">
            <w:pPr>
              <w:wordWrap w:val="0"/>
              <w:autoSpaceDN w:val="0"/>
              <w:snapToGrid w:val="0"/>
              <w:spacing w:line="290" w:lineRule="atLeast"/>
              <w:jc w:val="right"/>
              <w:rPr>
                <w:rFonts w:ascii="한컴바탕" w:eastAsia="한컴바탕" w:hAnsi="한컴바탕" w:cs="한컴바탕"/>
                <w:spacing w:val="-6"/>
                <w:szCs w:val="21"/>
                <w:lang w:eastAsia="ko-KR"/>
              </w:rPr>
            </w:pPr>
            <w:r w:rsidRPr="006E4A2D">
              <w:rPr>
                <w:rFonts w:ascii="한컴바탕" w:eastAsia="한컴바탕" w:hAnsi="한컴바탕" w:cs="한컴바탕"/>
                <w:spacing w:val="-6"/>
                <w:szCs w:val="21"/>
                <w:lang w:eastAsia="ko-KR"/>
              </w:rPr>
              <w:t>2018년 12월 12일</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p>
          <w:p w:rsidR="006E4A2D" w:rsidRPr="006E4A2D" w:rsidRDefault="006E4A2D" w:rsidP="006E4A2D">
            <w:pPr>
              <w:wordWrap w:val="0"/>
              <w:autoSpaceDN w:val="0"/>
              <w:snapToGrid w:val="0"/>
              <w:spacing w:line="290" w:lineRule="atLeast"/>
              <w:jc w:val="left"/>
              <w:rPr>
                <w:rFonts w:ascii="한컴바탕" w:eastAsia="한컴바탕" w:hAnsi="한컴바탕" w:cs="한컴바탕"/>
                <w:szCs w:val="21"/>
                <w:lang w:eastAsia="ko-KR"/>
              </w:rPr>
            </w:pPr>
            <w:r w:rsidRPr="006E4A2D">
              <w:rPr>
                <w:rFonts w:ascii="한컴바탕" w:eastAsia="한컴바탕" w:hAnsi="한컴바탕" w:cs="한컴바탕" w:hint="eastAsia"/>
                <w:szCs w:val="21"/>
                <w:lang w:eastAsia="ko-KR"/>
              </w:rPr>
              <w:t>지적재산권</w:t>
            </w:r>
            <w:r w:rsidRPr="006E4A2D">
              <w:rPr>
                <w:rFonts w:ascii="한컴바탕" w:eastAsia="한컴바탕" w:hAnsi="한컴바탕" w:cs="한컴바탕"/>
                <w:szCs w:val="21"/>
                <w:lang w:eastAsia="ko-KR"/>
              </w:rPr>
              <w:t xml:space="preserve"> 분쟁 가처분 사건을 정확하게 심사하고 당사자의 합법적 권익을 효율적으로 보호하기 위한 목적으로 &lt;중화인민공화국 </w:t>
            </w:r>
            <w:proofErr w:type="spellStart"/>
            <w:r w:rsidRPr="006E4A2D">
              <w:rPr>
                <w:rFonts w:ascii="한컴바탕" w:eastAsia="한컴바탕" w:hAnsi="한컴바탕" w:cs="한컴바탕"/>
                <w:szCs w:val="21"/>
                <w:lang w:eastAsia="ko-KR"/>
              </w:rPr>
              <w:t>민사사송법</w:t>
            </w:r>
            <w:proofErr w:type="spellEnd"/>
            <w:r w:rsidRPr="006E4A2D">
              <w:rPr>
                <w:rFonts w:ascii="한컴바탕" w:eastAsia="한컴바탕" w:hAnsi="한컴바탕" w:cs="한컴바탕"/>
                <w:szCs w:val="21"/>
                <w:lang w:eastAsia="ko-KR"/>
              </w:rPr>
              <w:t>&gt;, &lt;중화인민공화국 특허법&gt;, &lt;중화인민공화국 저작권법&gt; 등 관련 법률의 규정에 근거하여 심판•집행 업무 실천과 결부시켜 이 규정을 제정한다.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1조</w:t>
            </w:r>
            <w:r w:rsidRPr="006E4A2D">
              <w:rPr>
                <w:rFonts w:ascii="한컴바탕" w:eastAsia="한컴바탕" w:hAnsi="한컴바탕" w:cs="한컴바탕"/>
                <w:spacing w:val="-6"/>
                <w:szCs w:val="21"/>
                <w:lang w:eastAsia="ko-KR"/>
              </w:rPr>
              <w:tab/>
              <w:t>이 규정에서 지적재산권 분쟁이라 함은 &lt;민사사건 소송 사유 규정&gt;상의 지적재산권 및 경쟁 분쟁을 지칭한다.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2조</w:t>
            </w:r>
            <w:r w:rsidRPr="006E4A2D">
              <w:rPr>
                <w:rFonts w:ascii="한컴바탕" w:eastAsia="한컴바탕" w:hAnsi="한컴바탕" w:cs="한컴바탕"/>
                <w:spacing w:val="-6"/>
                <w:szCs w:val="21"/>
                <w:lang w:eastAsia="ko-KR"/>
              </w:rPr>
              <w:tab/>
              <w:t>지적재산권 분쟁의 당사자가 판결•재정(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 또는 중재판정이 효력을 발생하기 전에 민사소송법 제100조, 제101조의 규정에 의거하여 가처분을 신청하는 경우 인민법원은 응당히 접수하여야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지적재산권사용허가계약의</w:t>
            </w:r>
            <w:r w:rsidRPr="006E4A2D">
              <w:rPr>
                <w:rFonts w:ascii="한컴바탕" w:eastAsia="한컴바탕" w:hAnsi="한컴바탕" w:cs="한컴바탕"/>
                <w:spacing w:val="-6"/>
                <w:szCs w:val="21"/>
                <w:lang w:eastAsia="ko-KR"/>
              </w:rPr>
              <w:t xml:space="preserve"> </w:t>
            </w:r>
            <w:proofErr w:type="spellStart"/>
            <w:r w:rsidRPr="006E4A2D">
              <w:rPr>
                <w:rFonts w:ascii="한컴바탕" w:eastAsia="한컴바탕" w:hAnsi="한컴바탕" w:cs="한컴바탕"/>
                <w:spacing w:val="-6"/>
                <w:szCs w:val="21"/>
                <w:lang w:eastAsia="ko-KR"/>
              </w:rPr>
              <w:t>피허가인이</w:t>
            </w:r>
            <w:proofErr w:type="spellEnd"/>
            <w:r w:rsidRPr="006E4A2D">
              <w:rPr>
                <w:rFonts w:ascii="한컴바탕" w:eastAsia="한컴바탕" w:hAnsi="한컴바탕" w:cs="한컴바탕"/>
                <w:spacing w:val="-6"/>
                <w:szCs w:val="21"/>
                <w:lang w:eastAsia="ko-KR"/>
              </w:rPr>
              <w:t xml:space="preserve"> 제소 전에 지적재산권 침해 행위 중단 가처분을 신청함에 있어, 독점허가계약의 </w:t>
            </w:r>
            <w:proofErr w:type="spellStart"/>
            <w:r w:rsidRPr="006E4A2D">
              <w:rPr>
                <w:rFonts w:ascii="한컴바탕" w:eastAsia="한컴바탕" w:hAnsi="한컴바탕" w:cs="한컴바탕"/>
                <w:spacing w:val="-6"/>
                <w:szCs w:val="21"/>
                <w:lang w:eastAsia="ko-KR"/>
              </w:rPr>
              <w:t>피허가인은</w:t>
            </w:r>
            <w:proofErr w:type="spellEnd"/>
            <w:r w:rsidRPr="006E4A2D">
              <w:rPr>
                <w:rFonts w:ascii="한컴바탕" w:eastAsia="한컴바탕" w:hAnsi="한컴바탕" w:cs="한컴바탕"/>
                <w:spacing w:val="-6"/>
                <w:szCs w:val="21"/>
                <w:lang w:eastAsia="ko-KR"/>
              </w:rPr>
              <w:t xml:space="preserve"> 단독으로 인민법원에 신청할 수 있고, 배타허가계약의 </w:t>
            </w:r>
            <w:proofErr w:type="spellStart"/>
            <w:r w:rsidRPr="006E4A2D">
              <w:rPr>
                <w:rFonts w:ascii="한컴바탕" w:eastAsia="한컴바탕" w:hAnsi="한컴바탕" w:cs="한컴바탕"/>
                <w:spacing w:val="-6"/>
                <w:szCs w:val="21"/>
                <w:lang w:eastAsia="ko-KR"/>
              </w:rPr>
              <w:t>피허가인은</w:t>
            </w:r>
            <w:proofErr w:type="spellEnd"/>
            <w:r w:rsidRPr="006E4A2D">
              <w:rPr>
                <w:rFonts w:ascii="한컴바탕" w:eastAsia="한컴바탕" w:hAnsi="한컴바탕" w:cs="한컴바탕"/>
                <w:spacing w:val="-6"/>
                <w:szCs w:val="21"/>
                <w:lang w:eastAsia="ko-KR"/>
              </w:rPr>
              <w:t xml:space="preserve"> </w:t>
            </w:r>
            <w:proofErr w:type="spellStart"/>
            <w:r w:rsidRPr="006E4A2D">
              <w:rPr>
                <w:rFonts w:ascii="한컴바탕" w:eastAsia="한컴바탕" w:hAnsi="한컴바탕" w:cs="한컴바탕"/>
                <w:spacing w:val="-6"/>
                <w:szCs w:val="21"/>
                <w:lang w:eastAsia="ko-KR"/>
              </w:rPr>
              <w:t>권리인이</w:t>
            </w:r>
            <w:proofErr w:type="spellEnd"/>
            <w:r w:rsidRPr="006E4A2D">
              <w:rPr>
                <w:rFonts w:ascii="한컴바탕" w:eastAsia="한컴바탕" w:hAnsi="한컴바탕" w:cs="한컴바탕"/>
                <w:spacing w:val="-6"/>
                <w:szCs w:val="21"/>
                <w:lang w:eastAsia="ko-KR"/>
              </w:rPr>
              <w:t xml:space="preserve"> 신청하지 아니하는 경우에 한해 단독으로 신청할 수 있으며, 일반허가계약의 </w:t>
            </w:r>
            <w:proofErr w:type="spellStart"/>
            <w:r w:rsidRPr="006E4A2D">
              <w:rPr>
                <w:rFonts w:ascii="한컴바탕" w:eastAsia="한컴바탕" w:hAnsi="한컴바탕" w:cs="한컴바탕"/>
                <w:spacing w:val="-6"/>
                <w:szCs w:val="21"/>
                <w:lang w:eastAsia="ko-KR"/>
              </w:rPr>
              <w:t>피허가인은</w:t>
            </w:r>
            <w:proofErr w:type="spellEnd"/>
            <w:r w:rsidRPr="006E4A2D">
              <w:rPr>
                <w:rFonts w:ascii="한컴바탕" w:eastAsia="한컴바탕" w:hAnsi="한컴바탕" w:cs="한컴바탕"/>
                <w:spacing w:val="-6"/>
                <w:szCs w:val="21"/>
                <w:lang w:eastAsia="ko-KR"/>
              </w:rPr>
              <w:t xml:space="preserve"> 본인 명의의 제소에 대한 권리인의 명확한 수권이 있을 경우에 한해 단독으로 신청할 수 있다.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3조</w:t>
            </w:r>
            <w:r w:rsidRPr="006E4A2D">
              <w:rPr>
                <w:rFonts w:ascii="한컴바탕" w:eastAsia="한컴바탕" w:hAnsi="한컴바탕" w:cs="한컴바탕"/>
                <w:spacing w:val="-6"/>
                <w:szCs w:val="21"/>
                <w:lang w:eastAsia="ko-KR"/>
              </w:rPr>
              <w:tab/>
              <w:t xml:space="preserve">제소 전의 가처분 신청은 </w:t>
            </w:r>
            <w:proofErr w:type="spellStart"/>
            <w:r w:rsidRPr="006E4A2D">
              <w:rPr>
                <w:rFonts w:ascii="한컴바탕" w:eastAsia="한컴바탕" w:hAnsi="한컴바탕" w:cs="한컴바탕"/>
                <w:spacing w:val="-6"/>
                <w:szCs w:val="21"/>
                <w:lang w:eastAsia="ko-KR"/>
              </w:rPr>
              <w:t>피신청인</w:t>
            </w:r>
            <w:proofErr w:type="spellEnd"/>
            <w:r w:rsidRPr="006E4A2D">
              <w:rPr>
                <w:rFonts w:ascii="한컴바탕" w:eastAsia="한컴바탕" w:hAnsi="한컴바탕" w:cs="한컴바탕"/>
                <w:spacing w:val="-6"/>
                <w:szCs w:val="21"/>
                <w:lang w:eastAsia="ko-KR"/>
              </w:rPr>
              <w:t xml:space="preserve"> 주소지의 해당 지적재산권 분쟁에 대한 관할권을 보유하고 있는 인민법원 또는 사건에 대한 관할권을 보유하고 있는 인민법원에 제출하여야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당사자들이</w:t>
            </w:r>
            <w:r w:rsidRPr="006E4A2D">
              <w:rPr>
                <w:rFonts w:ascii="한컴바탕" w:eastAsia="한컴바탕" w:hAnsi="한컴바탕" w:cs="한컴바탕"/>
                <w:spacing w:val="-6"/>
                <w:szCs w:val="21"/>
                <w:lang w:eastAsia="ko-KR"/>
              </w:rPr>
              <w:t xml:space="preserve"> 분쟁을 중재에 의해 해결하기로 약정한 경우, 전 항에 규정한 인민법원에 가처분 신청</w:t>
            </w:r>
            <w:r w:rsidRPr="006E4A2D">
              <w:rPr>
                <w:rFonts w:ascii="한컴바탕" w:eastAsia="한컴바탕" w:hAnsi="한컴바탕" w:cs="한컴바탕"/>
                <w:spacing w:val="-6"/>
                <w:szCs w:val="21"/>
                <w:lang w:eastAsia="ko-KR"/>
              </w:rPr>
              <w:lastRenderedPageBreak/>
              <w:t xml:space="preserve">을 제출하여야 한다. </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4조</w:t>
            </w:r>
            <w:r w:rsidRPr="006E4A2D">
              <w:rPr>
                <w:rFonts w:ascii="한컴바탕" w:eastAsia="한컴바탕" w:hAnsi="한컴바탕" w:cs="한컴바탕"/>
                <w:spacing w:val="-6"/>
                <w:szCs w:val="21"/>
                <w:lang w:eastAsia="ko-KR"/>
              </w:rPr>
              <w:tab/>
              <w:t>인민법원에 가처분 신청 시 신청서와 해당 증거를 제출하여야 한다. 신청서에는 다음 각 호의 사항을 기재하여야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신청인 및 </w:t>
            </w:r>
            <w:proofErr w:type="spellStart"/>
            <w:r w:rsidRPr="006E4A2D">
              <w:rPr>
                <w:rFonts w:ascii="한컴바탕" w:eastAsia="한컴바탕" w:hAnsi="한컴바탕" w:cs="한컴바탕"/>
                <w:spacing w:val="-6"/>
                <w:szCs w:val="21"/>
                <w:lang w:eastAsia="ko-KR"/>
              </w:rPr>
              <w:t>피신청인의</w:t>
            </w:r>
            <w:proofErr w:type="spellEnd"/>
            <w:r w:rsidRPr="006E4A2D">
              <w:rPr>
                <w:rFonts w:ascii="한컴바탕" w:eastAsia="한컴바탕" w:hAnsi="한컴바탕" w:cs="한컴바탕"/>
                <w:spacing w:val="-6"/>
                <w:szCs w:val="21"/>
                <w:lang w:eastAsia="ko-KR"/>
              </w:rPr>
              <w:t xml:space="preserve"> 신분, 송달 주소지, 연락방식;</w:t>
            </w:r>
          </w:p>
          <w:p w:rsidR="006E4A2D" w:rsidRDefault="006E4A2D" w:rsidP="006E4A2D">
            <w:pPr>
              <w:wordWrap w:val="0"/>
              <w:autoSpaceDN w:val="0"/>
              <w:snapToGrid w:val="0"/>
              <w:spacing w:line="290" w:lineRule="atLeast"/>
              <w:jc w:val="left"/>
              <w:rPr>
                <w:rFonts w:ascii="한컴바탕" w:eastAsia="한컴바탕" w:hAnsi="한컴바탕" w:cs="한컴바탕" w:hint="eastAsia"/>
                <w:spacing w:val="-6"/>
                <w:szCs w:val="21"/>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신청하는 가처분 조치의 내용과 기간;</w:t>
            </w:r>
          </w:p>
          <w:p w:rsidR="006E4A2D" w:rsidRPr="006E4A2D" w:rsidRDefault="006E4A2D" w:rsidP="006E4A2D">
            <w:pPr>
              <w:wordWrap w:val="0"/>
              <w:autoSpaceDN w:val="0"/>
              <w:snapToGrid w:val="0"/>
              <w:spacing w:line="290" w:lineRule="atLeast"/>
              <w:jc w:val="left"/>
              <w:rPr>
                <w:rFonts w:ascii="한컴바탕" w:eastAsia="한컴바탕" w:hAnsi="한컴바탕" w:cs="한컴바탕" w:hint="eastAsia"/>
                <w:spacing w:val="-6"/>
                <w:szCs w:val="21"/>
              </w:rPr>
            </w:pP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10"/>
                <w:szCs w:val="21"/>
                <w:lang w:eastAsia="ko-KR"/>
              </w:rPr>
              <w:t xml:space="preserve">신청의 근거가 되는 사실과 이유. </w:t>
            </w:r>
            <w:proofErr w:type="spellStart"/>
            <w:r w:rsidRPr="006E4A2D">
              <w:rPr>
                <w:rFonts w:ascii="한컴바탕" w:eastAsia="한컴바탕" w:hAnsi="한컴바탕" w:cs="한컴바탕"/>
                <w:spacing w:val="-10"/>
                <w:szCs w:val="21"/>
                <w:lang w:eastAsia="ko-KR"/>
              </w:rPr>
              <w:t>피신청인의</w:t>
            </w:r>
            <w:proofErr w:type="spellEnd"/>
            <w:r w:rsidRPr="006E4A2D">
              <w:rPr>
                <w:rFonts w:ascii="한컴바탕" w:eastAsia="한컴바탕" w:hAnsi="한컴바탕" w:cs="한컴바탕"/>
                <w:spacing w:val="-10"/>
                <w:szCs w:val="21"/>
                <w:lang w:eastAsia="ko-KR"/>
              </w:rPr>
              <w:t xml:space="preserve"> 행위로 인해 신청인의 합법적 권익에 보전 불가한 손해가 초래되거나 사건 재결의 집행이 어려워지는 등 손해 발생 가능성에 대한 구체적인 설명 포함.</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가처분의 손해담보로 제공되는 재산의 정보 또는 자금신용증명, 또는 담보 제공이 </w:t>
            </w:r>
            <w:proofErr w:type="spellStart"/>
            <w:r w:rsidRPr="006E4A2D">
              <w:rPr>
                <w:rFonts w:ascii="한컴바탕" w:eastAsia="한컴바탕" w:hAnsi="한컴바탕" w:cs="한컴바탕"/>
                <w:spacing w:val="-6"/>
                <w:szCs w:val="21"/>
                <w:lang w:eastAsia="ko-KR"/>
              </w:rPr>
              <w:t>필요없는</w:t>
            </w:r>
            <w:proofErr w:type="spellEnd"/>
            <w:r w:rsidRPr="006E4A2D">
              <w:rPr>
                <w:rFonts w:ascii="한컴바탕" w:eastAsia="한컴바탕" w:hAnsi="한컴바탕" w:cs="한컴바탕"/>
                <w:spacing w:val="-6"/>
                <w:szCs w:val="21"/>
                <w:lang w:eastAsia="ko-KR"/>
              </w:rPr>
              <w:t xml:space="preserve"> 이유;</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기재가 필요한 기타 사항.</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5조</w:t>
            </w:r>
            <w:r w:rsidRPr="006E4A2D">
              <w:rPr>
                <w:rFonts w:ascii="한컴바탕" w:eastAsia="한컴바탕" w:hAnsi="한컴바탕" w:cs="한컴바탕"/>
                <w:spacing w:val="-6"/>
                <w:szCs w:val="21"/>
                <w:lang w:eastAsia="ko-KR"/>
              </w:rPr>
              <w:tab/>
              <w:t>인민법원은 가처분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 xml:space="preserve">)을 내리기 전에 신청인과 </w:t>
            </w:r>
            <w:proofErr w:type="spellStart"/>
            <w:r w:rsidRPr="006E4A2D">
              <w:rPr>
                <w:rFonts w:ascii="한컴바탕" w:eastAsia="한컴바탕" w:hAnsi="한컴바탕" w:cs="한컴바탕"/>
                <w:spacing w:val="-6"/>
                <w:szCs w:val="21"/>
                <w:lang w:eastAsia="ko-KR"/>
              </w:rPr>
              <w:t>피신청인을</w:t>
            </w:r>
            <w:proofErr w:type="spellEnd"/>
            <w:r w:rsidRPr="006E4A2D">
              <w:rPr>
                <w:rFonts w:ascii="한컴바탕" w:eastAsia="한컴바탕" w:hAnsi="한컴바탕" w:cs="한컴바탕"/>
                <w:spacing w:val="-6"/>
                <w:szCs w:val="21"/>
                <w:lang w:eastAsia="ko-KR"/>
              </w:rPr>
              <w:t xml:space="preserve"> 신문하여야 한다. 단, 상황이 긴급하거나 신문이 가처분의 집행에 영향을 미치는 등 경우에는 예외로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인민법원은</w:t>
            </w:r>
            <w:r w:rsidRPr="006E4A2D">
              <w:rPr>
                <w:rFonts w:ascii="한컴바탕" w:eastAsia="한컴바탕" w:hAnsi="한컴바탕" w:cs="한컴바탕"/>
                <w:spacing w:val="-6"/>
                <w:szCs w:val="21"/>
                <w:lang w:eastAsia="ko-KR"/>
              </w:rPr>
              <w:t xml:space="preserve"> 가처분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)을 내리거나 가처분 신청 기각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 xml:space="preserve">)을 내린 후 신청인, </w:t>
            </w:r>
            <w:proofErr w:type="spellStart"/>
            <w:r w:rsidRPr="006E4A2D">
              <w:rPr>
                <w:rFonts w:ascii="한컴바탕" w:eastAsia="한컴바탕" w:hAnsi="한컴바탕" w:cs="한컴바탕"/>
                <w:spacing w:val="-6"/>
                <w:szCs w:val="21"/>
                <w:lang w:eastAsia="ko-KR"/>
              </w:rPr>
              <w:t>피신청인에게</w:t>
            </w:r>
            <w:proofErr w:type="spellEnd"/>
            <w:r w:rsidRPr="006E4A2D">
              <w:rPr>
                <w:rFonts w:ascii="한컴바탕" w:eastAsia="한컴바탕" w:hAnsi="한컴바탕" w:cs="한컴바탕"/>
                <w:spacing w:val="-6"/>
                <w:szCs w:val="21"/>
                <w:lang w:eastAsia="ko-KR"/>
              </w:rPr>
              <w:t xml:space="preserve"> 재정서(</w:t>
            </w:r>
            <w:r w:rsidRPr="006E4A2D">
              <w:rPr>
                <w:rFonts w:ascii="한컴바탕" w:eastAsia="한컴바탕" w:hAnsi="한컴바탕" w:cs="한컴바탕" w:hint="eastAsia"/>
                <w:spacing w:val="-6"/>
                <w:szCs w:val="21"/>
                <w:lang w:eastAsia="ko-KR"/>
              </w:rPr>
              <w:t>裁定書</w:t>
            </w:r>
            <w:r w:rsidRPr="006E4A2D">
              <w:rPr>
                <w:rFonts w:ascii="한컴바탕" w:eastAsia="한컴바탕" w:hAnsi="한컴바탕" w:cs="한컴바탕"/>
                <w:spacing w:val="-6"/>
                <w:szCs w:val="21"/>
                <w:lang w:eastAsia="ko-KR"/>
              </w:rPr>
              <w:t>)를 송달하여야 한다. 재정서(</w:t>
            </w:r>
            <w:r w:rsidRPr="006E4A2D">
              <w:rPr>
                <w:rFonts w:ascii="한컴바탕" w:eastAsia="한컴바탕" w:hAnsi="한컴바탕" w:cs="한컴바탕" w:hint="eastAsia"/>
                <w:spacing w:val="-6"/>
                <w:szCs w:val="21"/>
                <w:lang w:eastAsia="ko-KR"/>
              </w:rPr>
              <w:t>裁定書</w:t>
            </w:r>
            <w:r w:rsidRPr="006E4A2D">
              <w:rPr>
                <w:rFonts w:ascii="한컴바탕" w:eastAsia="한컴바탕" w:hAnsi="한컴바탕" w:cs="한컴바탕"/>
                <w:spacing w:val="-6"/>
                <w:szCs w:val="21"/>
                <w:lang w:eastAsia="ko-KR"/>
              </w:rPr>
              <w:t xml:space="preserve">)가 </w:t>
            </w:r>
            <w:proofErr w:type="spellStart"/>
            <w:r w:rsidRPr="006E4A2D">
              <w:rPr>
                <w:rFonts w:ascii="한컴바탕" w:eastAsia="한컴바탕" w:hAnsi="한컴바탕" w:cs="한컴바탕"/>
                <w:spacing w:val="-6"/>
                <w:szCs w:val="21"/>
                <w:lang w:eastAsia="ko-KR"/>
              </w:rPr>
              <w:t>피신청인에게</w:t>
            </w:r>
            <w:proofErr w:type="spellEnd"/>
            <w:r w:rsidRPr="006E4A2D">
              <w:rPr>
                <w:rFonts w:ascii="한컴바탕" w:eastAsia="한컴바탕" w:hAnsi="한컴바탕" w:cs="한컴바탕"/>
                <w:spacing w:val="-6"/>
                <w:szCs w:val="21"/>
                <w:lang w:eastAsia="ko-KR"/>
              </w:rPr>
              <w:t xml:space="preserve"> 송달됨으로써 가처분 조치를 취하는데 영향이 초래될 수 있을 경우, 인민법원은 가처분 조치를 취한 후 적시에 </w:t>
            </w:r>
            <w:proofErr w:type="spellStart"/>
            <w:r w:rsidRPr="006E4A2D">
              <w:rPr>
                <w:rFonts w:ascii="한컴바탕" w:eastAsia="한컴바탕" w:hAnsi="한컴바탕" w:cs="한컴바탕"/>
                <w:spacing w:val="-6"/>
                <w:szCs w:val="21"/>
                <w:lang w:eastAsia="ko-KR"/>
              </w:rPr>
              <w:t>피신청인에게</w:t>
            </w:r>
            <w:proofErr w:type="spellEnd"/>
            <w:r w:rsidRPr="006E4A2D">
              <w:rPr>
                <w:rFonts w:ascii="한컴바탕" w:eastAsia="한컴바탕" w:hAnsi="한컴바탕" w:cs="한컴바탕"/>
                <w:spacing w:val="-6"/>
                <w:szCs w:val="21"/>
                <w:lang w:eastAsia="ko-KR"/>
              </w:rPr>
              <w:t xml:space="preserve"> 재정서(</w:t>
            </w:r>
            <w:r w:rsidRPr="006E4A2D">
              <w:rPr>
                <w:rFonts w:ascii="한컴바탕" w:eastAsia="한컴바탕" w:hAnsi="한컴바탕" w:cs="한컴바탕" w:hint="eastAsia"/>
                <w:spacing w:val="-6"/>
                <w:szCs w:val="21"/>
                <w:lang w:eastAsia="ko-KR"/>
              </w:rPr>
              <w:t>裁定書</w:t>
            </w:r>
            <w:r w:rsidRPr="006E4A2D">
              <w:rPr>
                <w:rFonts w:ascii="한컴바탕" w:eastAsia="한컴바탕" w:hAnsi="한컴바탕" w:cs="한컴바탕"/>
                <w:spacing w:val="-6"/>
                <w:szCs w:val="21"/>
                <w:lang w:eastAsia="ko-KR"/>
              </w:rPr>
              <w:t xml:space="preserve">)를 송달하되 5일을 넘겨서는 </w:t>
            </w:r>
            <w:proofErr w:type="spellStart"/>
            <w:r w:rsidRPr="006E4A2D">
              <w:rPr>
                <w:rFonts w:ascii="한컴바탕" w:eastAsia="한컴바탕" w:hAnsi="한컴바탕" w:cs="한컴바탕"/>
                <w:spacing w:val="-6"/>
                <w:szCs w:val="21"/>
                <w:lang w:eastAsia="ko-KR"/>
              </w:rPr>
              <w:t>아니된다</w:t>
            </w:r>
            <w:proofErr w:type="spellEnd"/>
            <w:r w:rsidRPr="006E4A2D">
              <w:rPr>
                <w:rFonts w:ascii="한컴바탕" w:eastAsia="한컴바탕" w:hAnsi="한컴바탕" w:cs="한컴바탕"/>
                <w:spacing w:val="-6"/>
                <w:szCs w:val="21"/>
                <w:lang w:eastAsia="ko-KR"/>
              </w:rPr>
              <w:t>.</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당사자가</w:t>
            </w:r>
            <w:r w:rsidRPr="006E4A2D">
              <w:rPr>
                <w:rFonts w:ascii="한컴바탕" w:eastAsia="한컴바탕" w:hAnsi="한컴바탕" w:cs="한컴바탕"/>
                <w:spacing w:val="-6"/>
                <w:szCs w:val="21"/>
                <w:lang w:eastAsia="ko-KR"/>
              </w:rPr>
              <w:t xml:space="preserve"> 중재 과정에서 가처분을 신청하고자 하는 경우, 중재기구를 통하여 인민법원에 신청서, 중재사건접수통보서 등 관련 서류를 제출하여야 한다. 인민법원은 가처분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 또는 가처분 신청 기각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)을 내린 후 재정서(</w:t>
            </w:r>
            <w:r w:rsidRPr="006E4A2D">
              <w:rPr>
                <w:rFonts w:ascii="한컴바탕" w:eastAsia="한컴바탕" w:hAnsi="한컴바탕" w:cs="한컴바탕" w:hint="eastAsia"/>
                <w:spacing w:val="-6"/>
                <w:szCs w:val="21"/>
                <w:lang w:eastAsia="ko-KR"/>
              </w:rPr>
              <w:t>裁定書</w:t>
            </w:r>
            <w:r w:rsidRPr="006E4A2D">
              <w:rPr>
                <w:rFonts w:ascii="한컴바탕" w:eastAsia="한컴바탕" w:hAnsi="한컴바탕" w:cs="한컴바탕"/>
                <w:spacing w:val="-6"/>
                <w:szCs w:val="21"/>
                <w:lang w:eastAsia="ko-KR"/>
              </w:rPr>
              <w:t>)를 당사자에게 송달하여야 하며 이와 더불어 중재기구에 통보하여야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6조</w:t>
            </w:r>
            <w:r w:rsidRPr="006E4A2D">
              <w:rPr>
                <w:rFonts w:ascii="한컴바탕" w:eastAsia="한컴바탕" w:hAnsi="한컴바탕" w:cs="한컴바탕"/>
                <w:spacing w:val="-6"/>
                <w:szCs w:val="21"/>
                <w:lang w:eastAsia="ko-KR"/>
              </w:rPr>
              <w:tab/>
              <w:t>다음 각 호의 어느 하나에 해당되는 상황이 존재함으로써 즉시 가처분 조치를 취하지 아니할 시 신청인의 이익에 손해가 가해지기에 충분한 경우 민사소송법 제100조, 제101조에 규정한 '긴급상황'</w:t>
            </w:r>
            <w:proofErr w:type="spellStart"/>
            <w:r w:rsidRPr="006E4A2D">
              <w:rPr>
                <w:rFonts w:ascii="한컴바탕" w:eastAsia="한컴바탕" w:hAnsi="한컴바탕" w:cs="한컴바탕"/>
                <w:spacing w:val="-6"/>
                <w:szCs w:val="21"/>
                <w:lang w:eastAsia="ko-KR"/>
              </w:rPr>
              <w:t>으로</w:t>
            </w:r>
            <w:proofErr w:type="spellEnd"/>
            <w:r w:rsidRPr="006E4A2D">
              <w:rPr>
                <w:rFonts w:ascii="한컴바탕" w:eastAsia="한컴바탕" w:hAnsi="한컴바탕" w:cs="한컴바탕"/>
                <w:spacing w:val="-6"/>
                <w:szCs w:val="21"/>
                <w:lang w:eastAsia="ko-KR"/>
              </w:rPr>
              <w:t xml:space="preserve"> 인정하여야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신청인의 상업비밀이 불법으로 누설되기 일보직전인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신청인의 </w:t>
            </w:r>
            <w:proofErr w:type="spellStart"/>
            <w:r w:rsidRPr="006E4A2D">
              <w:rPr>
                <w:rFonts w:ascii="한컴바탕" w:eastAsia="한컴바탕" w:hAnsi="한컴바탕" w:cs="한컴바탕"/>
                <w:spacing w:val="-6"/>
                <w:szCs w:val="21"/>
                <w:lang w:eastAsia="ko-KR"/>
              </w:rPr>
              <w:t>발표권</w:t>
            </w:r>
            <w:proofErr w:type="spellEnd"/>
            <w:r w:rsidRPr="006E4A2D">
              <w:rPr>
                <w:rFonts w:ascii="한컴바탕" w:eastAsia="한컴바탕" w:hAnsi="한컴바탕" w:cs="한컴바탕"/>
                <w:spacing w:val="-6"/>
                <w:szCs w:val="21"/>
                <w:lang w:eastAsia="ko-KR"/>
              </w:rPr>
              <w:t xml:space="preserve">, </w:t>
            </w:r>
            <w:proofErr w:type="spellStart"/>
            <w:r w:rsidRPr="006E4A2D">
              <w:rPr>
                <w:rFonts w:ascii="한컴바탕" w:eastAsia="한컴바탕" w:hAnsi="한컴바탕" w:cs="한컴바탕"/>
                <w:spacing w:val="-6"/>
                <w:szCs w:val="21"/>
                <w:lang w:eastAsia="ko-KR"/>
              </w:rPr>
              <w:t>사생활권</w:t>
            </w:r>
            <w:proofErr w:type="spellEnd"/>
            <w:r w:rsidRPr="006E4A2D">
              <w:rPr>
                <w:rFonts w:ascii="한컴바탕" w:eastAsia="한컴바탕" w:hAnsi="한컴바탕" w:cs="한컴바탕"/>
                <w:spacing w:val="-6"/>
                <w:szCs w:val="21"/>
                <w:lang w:eastAsia="ko-KR"/>
              </w:rPr>
              <w:t xml:space="preserve"> 등 인신권리가 </w:t>
            </w:r>
            <w:proofErr w:type="spellStart"/>
            <w:r w:rsidRPr="006E4A2D">
              <w:rPr>
                <w:rFonts w:ascii="한컴바탕" w:eastAsia="한컴바탕" w:hAnsi="한컴바탕" w:cs="한컴바탕"/>
                <w:spacing w:val="-6"/>
                <w:szCs w:val="21"/>
                <w:lang w:eastAsia="ko-KR"/>
              </w:rPr>
              <w:t>침해당하기</w:t>
            </w:r>
            <w:proofErr w:type="spellEnd"/>
            <w:r w:rsidRPr="006E4A2D">
              <w:rPr>
                <w:rFonts w:ascii="한컴바탕" w:eastAsia="한컴바탕" w:hAnsi="한컴바탕" w:cs="한컴바탕"/>
                <w:spacing w:val="-6"/>
                <w:szCs w:val="21"/>
                <w:lang w:eastAsia="ko-KR"/>
              </w:rPr>
              <w:t xml:space="preserve"> 일보직전인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계쟁의</w:t>
            </w:r>
            <w:proofErr w:type="spellEnd"/>
            <w:r w:rsidRPr="006E4A2D">
              <w:rPr>
                <w:rFonts w:ascii="한컴바탕" w:eastAsia="한컴바탕" w:hAnsi="한컴바탕" w:cs="한컴바탕"/>
                <w:spacing w:val="-6"/>
                <w:szCs w:val="21"/>
                <w:lang w:eastAsia="ko-KR"/>
              </w:rPr>
              <w:t xml:space="preserve"> 지적재산권이 불법으로 처분되기 일보직전인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(4)</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신청인의 지적재산권이 전시회 등 시효성이 강한 장소에서 침해를 당하고 있거나 </w:t>
            </w:r>
            <w:proofErr w:type="spellStart"/>
            <w:r w:rsidRPr="006E4A2D">
              <w:rPr>
                <w:rFonts w:ascii="한컴바탕" w:eastAsia="한컴바탕" w:hAnsi="한컴바탕" w:cs="한컴바탕"/>
                <w:spacing w:val="-6"/>
                <w:szCs w:val="21"/>
                <w:lang w:eastAsia="ko-KR"/>
              </w:rPr>
              <w:t>침해당하기</w:t>
            </w:r>
            <w:proofErr w:type="spellEnd"/>
            <w:r w:rsidRPr="006E4A2D">
              <w:rPr>
                <w:rFonts w:ascii="한컴바탕" w:eastAsia="한컴바탕" w:hAnsi="한컴바탕" w:cs="한컴바탕"/>
                <w:spacing w:val="-6"/>
                <w:szCs w:val="21"/>
                <w:lang w:eastAsia="ko-KR"/>
              </w:rPr>
              <w:t xml:space="preserve"> 일보직전인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시효성이 강하고 인기리에 방영 중인 방송 프로그램이 침해를 당하고 있거나 </w:t>
            </w:r>
            <w:proofErr w:type="spellStart"/>
            <w:r w:rsidRPr="006E4A2D">
              <w:rPr>
                <w:rFonts w:ascii="한컴바탕" w:eastAsia="한컴바탕" w:hAnsi="한컴바탕" w:cs="한컴바탕"/>
                <w:spacing w:val="-6"/>
                <w:szCs w:val="21"/>
                <w:lang w:eastAsia="ko-KR"/>
              </w:rPr>
              <w:t>침해당하기</w:t>
            </w:r>
            <w:proofErr w:type="spellEnd"/>
            <w:r w:rsidRPr="006E4A2D">
              <w:rPr>
                <w:rFonts w:ascii="한컴바탕" w:eastAsia="한컴바탕" w:hAnsi="한컴바탕" w:cs="한컴바탕"/>
                <w:spacing w:val="-6"/>
                <w:szCs w:val="21"/>
                <w:lang w:eastAsia="ko-KR"/>
              </w:rPr>
              <w:t xml:space="preserve"> 일보직전인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즉시 가처분 조치를 취하여야 하는 기타의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7조</w:t>
            </w:r>
            <w:r w:rsidRPr="006E4A2D">
              <w:rPr>
                <w:rFonts w:ascii="한컴바탕" w:eastAsia="한컴바탕" w:hAnsi="한컴바탕" w:cs="한컴바탕"/>
                <w:spacing w:val="-6"/>
                <w:szCs w:val="21"/>
                <w:lang w:eastAsia="ko-KR"/>
              </w:rPr>
              <w:tab/>
              <w:t xml:space="preserve">인민법원은 다음 각 호의 요인을 종합적으로 고려하여 가처분 신청을 심사하여야 한다. </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신청인의 청구가 사실적•법률적 근거가 있는지 여부. 신청인이 보호를 청구한 지적재산권의 효력이 안정적인지 여부도 포함;</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가처분 조치를 취하지 아니하는 경우 신청인의 합법적 권익에 보전 불가한 손해가 초래되거나 사건 재결의 집행이 어려워지는 등 손해가 발생할 수 있는지 여부;</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가처분 조치가 취해지지 아니함으로써 신청인에게 초래될 수 있는 손해가 가처분 조치가 취해짐으로써 </w:t>
            </w:r>
            <w:proofErr w:type="spellStart"/>
            <w:r w:rsidRPr="006E4A2D">
              <w:rPr>
                <w:rFonts w:ascii="한컴바탕" w:eastAsia="한컴바탕" w:hAnsi="한컴바탕" w:cs="한컴바탕"/>
                <w:spacing w:val="-6"/>
                <w:szCs w:val="21"/>
                <w:lang w:eastAsia="ko-KR"/>
              </w:rPr>
              <w:t>피신청인에게</w:t>
            </w:r>
            <w:proofErr w:type="spellEnd"/>
            <w:r w:rsidRPr="006E4A2D">
              <w:rPr>
                <w:rFonts w:ascii="한컴바탕" w:eastAsia="한컴바탕" w:hAnsi="한컴바탕" w:cs="한컴바탕"/>
                <w:spacing w:val="-6"/>
                <w:szCs w:val="21"/>
                <w:lang w:eastAsia="ko-KR"/>
              </w:rPr>
              <w:t xml:space="preserve"> 초래될 수 있는 손해를 상회하는지 여부;</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가처분 조치가 사회공공이익에 손해를 초래하는지 여부;</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응당히 고려해야 하는 기타 요인.</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8조</w:t>
            </w:r>
            <w:r w:rsidRPr="006E4A2D">
              <w:rPr>
                <w:rFonts w:ascii="한컴바탕" w:eastAsia="한컴바탕" w:hAnsi="한컴바탕" w:cs="한컴바탕"/>
                <w:spacing w:val="-6"/>
                <w:szCs w:val="21"/>
                <w:lang w:eastAsia="ko-KR"/>
              </w:rPr>
              <w:tab/>
              <w:t xml:space="preserve">인민법원은 신청인이 보호를 청구한 지적재산권의 효력 안정성을 판단함에 있어 다음 각 호의 요인을 종합적으로 고려하여야 한다. </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계쟁권리의</w:t>
            </w:r>
            <w:proofErr w:type="spellEnd"/>
            <w:r w:rsidRPr="006E4A2D">
              <w:rPr>
                <w:rFonts w:ascii="한컴바탕" w:eastAsia="한컴바탕" w:hAnsi="한컴바탕" w:cs="한컴바탕"/>
                <w:spacing w:val="-6"/>
                <w:szCs w:val="21"/>
                <w:lang w:eastAsia="ko-KR"/>
              </w:rPr>
              <w:t xml:space="preserve"> 유형 또는 속성;</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계쟁권리가</w:t>
            </w:r>
            <w:proofErr w:type="spellEnd"/>
            <w:r w:rsidRPr="006E4A2D">
              <w:rPr>
                <w:rFonts w:ascii="한컴바탕" w:eastAsia="한컴바탕" w:hAnsi="한컴바탕" w:cs="한컴바탕"/>
                <w:spacing w:val="-6"/>
                <w:szCs w:val="21"/>
                <w:lang w:eastAsia="ko-KR"/>
              </w:rPr>
              <w:t xml:space="preserve"> 실질적 심사를 거쳤는지 여부;</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zCs w:val="21"/>
                <w:lang w:eastAsia="ko-KR"/>
              </w:rPr>
              <w:t>계쟁권리가</w:t>
            </w:r>
            <w:proofErr w:type="spellEnd"/>
            <w:r w:rsidRPr="006E4A2D">
              <w:rPr>
                <w:rFonts w:ascii="한컴바탕" w:eastAsia="한컴바탕" w:hAnsi="한컴바탕" w:cs="한컴바탕"/>
                <w:szCs w:val="21"/>
                <w:lang w:eastAsia="ko-KR"/>
              </w:rPr>
              <w:t xml:space="preserve"> 무효선고 또는 취소 절차 중에 있는지 여부와 무효를 </w:t>
            </w:r>
            <w:proofErr w:type="spellStart"/>
            <w:r w:rsidRPr="006E4A2D">
              <w:rPr>
                <w:rFonts w:ascii="한컴바탕" w:eastAsia="한컴바탕" w:hAnsi="한컴바탕" w:cs="한컴바탕"/>
                <w:szCs w:val="21"/>
                <w:lang w:eastAsia="ko-KR"/>
              </w:rPr>
              <w:t>선고받거나</w:t>
            </w:r>
            <w:proofErr w:type="spellEnd"/>
            <w:r w:rsidRPr="006E4A2D">
              <w:rPr>
                <w:rFonts w:ascii="한컴바탕" w:eastAsia="한컴바탕" w:hAnsi="한컴바탕" w:cs="한컴바탕"/>
                <w:szCs w:val="21"/>
                <w:lang w:eastAsia="ko-KR"/>
              </w:rPr>
              <w:t xml:space="preserve"> 취소당할 가능성;</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계쟁권리의</w:t>
            </w:r>
            <w:proofErr w:type="spellEnd"/>
            <w:r w:rsidRPr="006E4A2D">
              <w:rPr>
                <w:rFonts w:ascii="한컴바탕" w:eastAsia="한컴바탕" w:hAnsi="한컴바탕" w:cs="한컴바탕"/>
                <w:spacing w:val="-6"/>
                <w:szCs w:val="21"/>
                <w:lang w:eastAsia="ko-KR"/>
              </w:rPr>
              <w:t xml:space="preserve"> 귀속에 관한 분쟁 존재 여부;</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계쟁권리의</w:t>
            </w:r>
            <w:proofErr w:type="spellEnd"/>
            <w:r w:rsidRPr="006E4A2D">
              <w:rPr>
                <w:rFonts w:ascii="한컴바탕" w:eastAsia="한컴바탕" w:hAnsi="한컴바탕" w:cs="한컴바탕"/>
                <w:spacing w:val="-6"/>
                <w:szCs w:val="21"/>
                <w:lang w:eastAsia="ko-KR"/>
              </w:rPr>
              <w:t xml:space="preserve"> 효력 불안정을 초래할 수 있는 기타 요인.</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9조</w:t>
            </w:r>
            <w:r w:rsidRPr="006E4A2D">
              <w:rPr>
                <w:rFonts w:ascii="한컴바탕" w:eastAsia="한컴바탕" w:hAnsi="한컴바탕" w:cs="한컴바탕"/>
                <w:spacing w:val="-6"/>
                <w:szCs w:val="21"/>
                <w:lang w:eastAsia="ko-KR"/>
              </w:rPr>
              <w:tab/>
              <w:t>신청인이 실용신안 또는 외관 디자인 특허권을 근거로 가처분을 신청하는 경우 국무원 특허행정부서가 발행한 검색보고서, 특허권평가보고서 또는 특허재심위원회가 내린 해당 특허권 유효성 유지 결정을 제출하여야 한다. 신청인이 정당한 사유 없이 제출을 거부하는 경우 인민법원은 신청 기각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)을 내려야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10조</w:t>
            </w:r>
            <w:r w:rsidRPr="006E4A2D">
              <w:rPr>
                <w:rFonts w:ascii="한컴바탕" w:eastAsia="한컴바탕" w:hAnsi="한컴바탕" w:cs="한컴바탕"/>
                <w:spacing w:val="-6"/>
                <w:szCs w:val="21"/>
                <w:lang w:eastAsia="ko-KR"/>
              </w:rPr>
              <w:tab/>
              <w:t>지적재산권 및 부정당경쟁 분쟁의 가처분 사건에 다음 각 호의 어느 하나에 해당되는 상황이 있을 경우 민사소송법 제101조에 규정한 '보전 불가한 손해'</w:t>
            </w:r>
            <w:proofErr w:type="spellStart"/>
            <w:r w:rsidRPr="006E4A2D">
              <w:rPr>
                <w:rFonts w:ascii="한컴바탕" w:eastAsia="한컴바탕" w:hAnsi="한컴바탕" w:cs="한컴바탕"/>
                <w:spacing w:val="-6"/>
                <w:szCs w:val="21"/>
                <w:lang w:eastAsia="ko-KR"/>
              </w:rPr>
              <w:t>로</w:t>
            </w:r>
            <w:proofErr w:type="spellEnd"/>
            <w:r w:rsidRPr="006E4A2D">
              <w:rPr>
                <w:rFonts w:ascii="한컴바탕" w:eastAsia="한컴바탕" w:hAnsi="한컴바탕" w:cs="한컴바탕"/>
                <w:spacing w:val="-6"/>
                <w:szCs w:val="21"/>
                <w:lang w:eastAsia="ko-KR"/>
              </w:rPr>
              <w:t xml:space="preserve"> 인정하여야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(1)</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피신청인의</w:t>
            </w:r>
            <w:proofErr w:type="spellEnd"/>
            <w:r w:rsidRPr="006E4A2D">
              <w:rPr>
                <w:rFonts w:ascii="한컴바탕" w:eastAsia="한컴바탕" w:hAnsi="한컴바탕" w:cs="한컴바탕"/>
                <w:spacing w:val="-6"/>
                <w:szCs w:val="21"/>
                <w:lang w:eastAsia="ko-KR"/>
              </w:rPr>
              <w:t xml:space="preserve"> 행위가 신청인의 영업권 또는 </w:t>
            </w:r>
            <w:proofErr w:type="spellStart"/>
            <w:r w:rsidRPr="006E4A2D">
              <w:rPr>
                <w:rFonts w:ascii="한컴바탕" w:eastAsia="한컴바탕" w:hAnsi="한컴바탕" w:cs="한컴바탕"/>
                <w:spacing w:val="-6"/>
                <w:szCs w:val="21"/>
                <w:lang w:eastAsia="ko-KR"/>
              </w:rPr>
              <w:t>발표권</w:t>
            </w:r>
            <w:proofErr w:type="spellEnd"/>
            <w:r w:rsidRPr="006E4A2D">
              <w:rPr>
                <w:rFonts w:ascii="한컴바탕" w:eastAsia="한컴바탕" w:hAnsi="한컴바탕" w:cs="한컴바탕"/>
                <w:spacing w:val="-6"/>
                <w:szCs w:val="21"/>
                <w:lang w:eastAsia="ko-KR"/>
              </w:rPr>
              <w:t xml:space="preserve">, </w:t>
            </w:r>
            <w:proofErr w:type="spellStart"/>
            <w:r w:rsidRPr="006E4A2D">
              <w:rPr>
                <w:rFonts w:ascii="한컴바탕" w:eastAsia="한컴바탕" w:hAnsi="한컴바탕" w:cs="한컴바탕"/>
                <w:spacing w:val="-6"/>
                <w:szCs w:val="21"/>
                <w:lang w:eastAsia="ko-KR"/>
              </w:rPr>
              <w:t>사생활권</w:t>
            </w:r>
            <w:proofErr w:type="spellEnd"/>
            <w:r w:rsidRPr="006E4A2D">
              <w:rPr>
                <w:rFonts w:ascii="한컴바탕" w:eastAsia="한컴바탕" w:hAnsi="한컴바탕" w:cs="한컴바탕"/>
                <w:spacing w:val="-6"/>
                <w:szCs w:val="21"/>
                <w:lang w:eastAsia="ko-KR"/>
              </w:rPr>
              <w:t xml:space="preserve"> 등 인신 성격의 권리를 침해할 수 있고 아울러 구제 불가한 손해가 초래될 수 있을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피신청인의</w:t>
            </w:r>
            <w:proofErr w:type="spellEnd"/>
            <w:r w:rsidRPr="006E4A2D">
              <w:rPr>
                <w:rFonts w:ascii="한컴바탕" w:eastAsia="한컴바탕" w:hAnsi="한컴바탕" w:cs="한컴바탕"/>
                <w:spacing w:val="-6"/>
                <w:szCs w:val="21"/>
                <w:lang w:eastAsia="ko-KR"/>
              </w:rPr>
              <w:t xml:space="preserve"> 행위로 인해 권리침해 행위에 대한 통제가 어려워지고 신청인의 손해가 현저히 확대될 수 있을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6E4A2D">
              <w:rPr>
                <w:rFonts w:ascii="한컴바탕" w:eastAsia="한컴바탕" w:hAnsi="한컴바탕" w:cs="한컴바탕"/>
                <w:spacing w:val="-6"/>
                <w:szCs w:val="21"/>
                <w:lang w:eastAsia="ko-KR"/>
              </w:rPr>
              <w:t>피신청인의</w:t>
            </w:r>
            <w:proofErr w:type="spellEnd"/>
            <w:r w:rsidRPr="006E4A2D">
              <w:rPr>
                <w:rFonts w:ascii="한컴바탕" w:eastAsia="한컴바탕" w:hAnsi="한컴바탕" w:cs="한컴바탕"/>
                <w:spacing w:val="-6"/>
                <w:szCs w:val="21"/>
                <w:lang w:eastAsia="ko-KR"/>
              </w:rPr>
              <w:t xml:space="preserve"> 권리침해 행위로 인해 신청인의 관련 시장 점유율이 현저히 축소될 수 있을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신청인에게 보전 불가한 기타 손해가 초래될 수 있을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11조</w:t>
            </w:r>
            <w:r w:rsidRPr="006E4A2D">
              <w:rPr>
                <w:rFonts w:ascii="한컴바탕" w:eastAsia="한컴바탕" w:hAnsi="한컴바탕" w:cs="한컴바탕"/>
                <w:spacing w:val="-6"/>
                <w:szCs w:val="21"/>
                <w:lang w:eastAsia="ko-KR"/>
              </w:rPr>
              <w:tab/>
              <w:t>가처분을 신청한 신청인은 법에 의거하여 담보를 제공하여야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신청인</w:t>
            </w:r>
            <w:r w:rsidRPr="006E4A2D">
              <w:rPr>
                <w:rFonts w:ascii="한컴바탕" w:eastAsia="한컴바탕" w:hAnsi="한컴바탕" w:cs="한컴바탕"/>
                <w:spacing w:val="-6"/>
                <w:szCs w:val="21"/>
                <w:lang w:eastAsia="ko-KR"/>
              </w:rPr>
              <w:t xml:space="preserve"> 제공하는 </w:t>
            </w:r>
            <w:proofErr w:type="spellStart"/>
            <w:r w:rsidRPr="006E4A2D">
              <w:rPr>
                <w:rFonts w:ascii="한컴바탕" w:eastAsia="한컴바탕" w:hAnsi="한컴바탕" w:cs="한컴바탕"/>
                <w:spacing w:val="-6"/>
                <w:szCs w:val="21"/>
                <w:lang w:eastAsia="ko-KR"/>
              </w:rPr>
              <w:t>담보액은</w:t>
            </w:r>
            <w:proofErr w:type="spellEnd"/>
            <w:r w:rsidRPr="006E4A2D">
              <w:rPr>
                <w:rFonts w:ascii="한컴바탕" w:eastAsia="한컴바탕" w:hAnsi="한컴바탕" w:cs="한컴바탕"/>
                <w:spacing w:val="-6"/>
                <w:szCs w:val="21"/>
                <w:lang w:eastAsia="ko-KR"/>
              </w:rPr>
              <w:t xml:space="preserve"> 가처분 조치로 인하여 </w:t>
            </w:r>
            <w:proofErr w:type="spellStart"/>
            <w:r w:rsidRPr="006E4A2D">
              <w:rPr>
                <w:rFonts w:ascii="한컴바탕" w:eastAsia="한컴바탕" w:hAnsi="한컴바탕" w:cs="한컴바탕"/>
                <w:spacing w:val="-6"/>
                <w:szCs w:val="21"/>
                <w:lang w:eastAsia="ko-KR"/>
              </w:rPr>
              <w:t>피신청인에게</w:t>
            </w:r>
            <w:proofErr w:type="spellEnd"/>
            <w:r w:rsidRPr="006E4A2D">
              <w:rPr>
                <w:rFonts w:ascii="한컴바탕" w:eastAsia="한컴바탕" w:hAnsi="한컴바탕" w:cs="한컴바탕"/>
                <w:spacing w:val="-6"/>
                <w:szCs w:val="21"/>
                <w:lang w:eastAsia="ko-KR"/>
              </w:rPr>
              <w:t xml:space="preserve"> 초래될 수 있는 손실액에 상당하되, 권리침해 행위 중단 명령이 지향하는 제품의 판매수익, 보관비용 등 합리적인 손실을 포함한다.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10"/>
                <w:szCs w:val="21"/>
                <w:lang w:eastAsia="ko-KR"/>
              </w:rPr>
            </w:pPr>
            <w:r w:rsidRPr="006E4A2D">
              <w:rPr>
                <w:rFonts w:ascii="한컴바탕" w:eastAsia="한컴바탕" w:hAnsi="한컴바탕" w:cs="한컴바탕" w:hint="eastAsia"/>
                <w:spacing w:val="-10"/>
                <w:szCs w:val="21"/>
                <w:lang w:eastAsia="ko-KR"/>
              </w:rPr>
              <w:t>가처분</w:t>
            </w:r>
            <w:r w:rsidRPr="006E4A2D">
              <w:rPr>
                <w:rFonts w:ascii="한컴바탕" w:eastAsia="한컴바탕" w:hAnsi="한컴바탕" w:cs="한컴바탕"/>
                <w:spacing w:val="-10"/>
                <w:szCs w:val="21"/>
                <w:lang w:eastAsia="ko-KR"/>
              </w:rPr>
              <w:t xml:space="preserve"> 조치를 집행하는 과정에서 이로 인해 </w:t>
            </w:r>
            <w:proofErr w:type="spellStart"/>
            <w:r w:rsidRPr="006E4A2D">
              <w:rPr>
                <w:rFonts w:ascii="한컴바탕" w:eastAsia="한컴바탕" w:hAnsi="한컴바탕" w:cs="한컴바탕"/>
                <w:spacing w:val="-10"/>
                <w:szCs w:val="21"/>
                <w:lang w:eastAsia="ko-KR"/>
              </w:rPr>
              <w:t>피신청인에게</w:t>
            </w:r>
            <w:proofErr w:type="spellEnd"/>
            <w:r w:rsidRPr="006E4A2D">
              <w:rPr>
                <w:rFonts w:ascii="한컴바탕" w:eastAsia="한컴바탕" w:hAnsi="한컴바탕" w:cs="한컴바탕"/>
                <w:spacing w:val="-10"/>
                <w:szCs w:val="21"/>
                <w:lang w:eastAsia="ko-KR"/>
              </w:rPr>
              <w:t xml:space="preserve"> 초래될 수 있는 손실이 신청인이 제공한 </w:t>
            </w:r>
            <w:proofErr w:type="spellStart"/>
            <w:r w:rsidRPr="006E4A2D">
              <w:rPr>
                <w:rFonts w:ascii="한컴바탕" w:eastAsia="한컴바탕" w:hAnsi="한컴바탕" w:cs="한컴바탕"/>
                <w:spacing w:val="-10"/>
                <w:szCs w:val="21"/>
                <w:lang w:eastAsia="ko-KR"/>
              </w:rPr>
              <w:t>담보액을</w:t>
            </w:r>
            <w:proofErr w:type="spellEnd"/>
            <w:r w:rsidRPr="006E4A2D">
              <w:rPr>
                <w:rFonts w:ascii="한컴바탕" w:eastAsia="한컴바탕" w:hAnsi="한컴바탕" w:cs="한컴바탕"/>
                <w:spacing w:val="-10"/>
                <w:szCs w:val="21"/>
                <w:lang w:eastAsia="ko-KR"/>
              </w:rPr>
              <w:t xml:space="preserve"> 상회하는 경우 인민법원은 신청인에게 상응하는 추가담보 제공을 명령할 수 있다. 신청인이 추가담보 제공을 거부하는 경우 가처분 조치의 일부 또는 전부를 해제하는 재정(</w:t>
            </w:r>
            <w:r w:rsidRPr="006E4A2D">
              <w:rPr>
                <w:rFonts w:ascii="한컴바탕" w:eastAsia="한컴바탕" w:hAnsi="한컴바탕" w:cs="한컴바탕" w:hint="eastAsia"/>
                <w:spacing w:val="-10"/>
                <w:szCs w:val="21"/>
                <w:lang w:eastAsia="ko-KR"/>
              </w:rPr>
              <w:t>裁定</w:t>
            </w:r>
            <w:r w:rsidRPr="006E4A2D">
              <w:rPr>
                <w:rFonts w:ascii="한컴바탕" w:eastAsia="한컴바탕" w:hAnsi="한컴바탕" w:cs="한컴바탕"/>
                <w:spacing w:val="-10"/>
                <w:szCs w:val="21"/>
                <w:lang w:eastAsia="ko-KR"/>
              </w:rPr>
              <w:t>)을 내릴 수 있다.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12조</w:t>
            </w:r>
            <w:r w:rsidRPr="006E4A2D">
              <w:rPr>
                <w:rFonts w:ascii="한컴바탕" w:eastAsia="한컴바탕" w:hAnsi="한컴바탕" w:cs="한컴바탕"/>
                <w:spacing w:val="-6"/>
                <w:szCs w:val="21"/>
                <w:lang w:eastAsia="ko-KR"/>
              </w:rPr>
              <w:tab/>
              <w:t xml:space="preserve">인민법원의 가처분 조치는 </w:t>
            </w:r>
            <w:proofErr w:type="spellStart"/>
            <w:r w:rsidRPr="006E4A2D">
              <w:rPr>
                <w:rFonts w:ascii="한컴바탕" w:eastAsia="한컴바탕" w:hAnsi="한컴바탕" w:cs="한컴바탕"/>
                <w:spacing w:val="-6"/>
                <w:szCs w:val="21"/>
                <w:lang w:eastAsia="ko-KR"/>
              </w:rPr>
              <w:t>피신청인의</w:t>
            </w:r>
            <w:proofErr w:type="spellEnd"/>
            <w:r w:rsidRPr="006E4A2D">
              <w:rPr>
                <w:rFonts w:ascii="한컴바탕" w:eastAsia="한컴바탕" w:hAnsi="한컴바탕" w:cs="한컴바탕"/>
                <w:spacing w:val="-6"/>
                <w:szCs w:val="21"/>
                <w:lang w:eastAsia="ko-KR"/>
              </w:rPr>
              <w:t xml:space="preserve"> 담보 제공으로 인해 해제되지 아니하는 것을 일반적인 원칙으로 하나 신청인이 동의한 경우에는 예외로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13조</w:t>
            </w:r>
            <w:r w:rsidRPr="006E4A2D">
              <w:rPr>
                <w:rFonts w:ascii="한컴바탕" w:eastAsia="한컴바탕" w:hAnsi="한컴바탕" w:cs="한컴바탕"/>
                <w:spacing w:val="-6"/>
                <w:szCs w:val="21"/>
                <w:lang w:eastAsia="ko-KR"/>
              </w:rPr>
              <w:tab/>
              <w:t>인민법원은 가처분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)을 내림에 있어 신청인의 청구 또는 사건의 구체적 상황 등 요인에 근거하여 가처분 조치의 기간을 합리적으로 확정하여야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지적재산권</w:t>
            </w:r>
            <w:r w:rsidRPr="006E4A2D">
              <w:rPr>
                <w:rFonts w:ascii="한컴바탕" w:eastAsia="한컴바탕" w:hAnsi="한컴바탕" w:cs="한컴바탕"/>
                <w:spacing w:val="-6"/>
                <w:szCs w:val="21"/>
                <w:lang w:eastAsia="ko-KR"/>
              </w:rPr>
              <w:t xml:space="preserve"> 침해 행위 중단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)의 효력은 일반적으로 사건의 재판이 효력을 발생하는 시점까지 유지된다.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인민법원은</w:t>
            </w:r>
            <w:r w:rsidRPr="006E4A2D">
              <w:rPr>
                <w:rFonts w:ascii="한컴바탕" w:eastAsia="한컴바탕" w:hAnsi="한컴바탕" w:cs="한컴바탕"/>
                <w:spacing w:val="-6"/>
                <w:szCs w:val="21"/>
                <w:lang w:eastAsia="ko-KR"/>
              </w:rPr>
              <w:t xml:space="preserve"> 신청인의 청구, 추가담보 등 상황에 근거하여 가처분 조치 유지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)을 내릴 수 있다. 신청인이 가처분 조치 유지를 청구하고자 하는 경우, 기간이 만료되기 전 7일 내에 제출하여야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10"/>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14조</w:t>
            </w:r>
            <w:r w:rsidRPr="006E4A2D">
              <w:rPr>
                <w:rFonts w:ascii="한컴바탕" w:eastAsia="한컴바탕" w:hAnsi="한컴바탕" w:cs="한컴바탕"/>
                <w:spacing w:val="-6"/>
                <w:szCs w:val="21"/>
                <w:lang w:eastAsia="ko-KR"/>
              </w:rPr>
              <w:tab/>
            </w:r>
            <w:r w:rsidRPr="006E4A2D">
              <w:rPr>
                <w:rFonts w:ascii="한컴바탕" w:eastAsia="한컴바탕" w:hAnsi="한컴바탕" w:cs="한컴바탕"/>
                <w:spacing w:val="-10"/>
                <w:szCs w:val="21"/>
                <w:lang w:eastAsia="ko-KR"/>
              </w:rPr>
              <w:t>당사자가 가처분 재정(</w:t>
            </w:r>
            <w:r w:rsidRPr="006E4A2D">
              <w:rPr>
                <w:rFonts w:ascii="한컴바탕" w:eastAsia="한컴바탕" w:hAnsi="한컴바탕" w:cs="한컴바탕" w:hint="eastAsia"/>
                <w:spacing w:val="-10"/>
                <w:szCs w:val="21"/>
                <w:lang w:eastAsia="ko-KR"/>
              </w:rPr>
              <w:t>裁定</w:t>
            </w:r>
            <w:r w:rsidRPr="006E4A2D">
              <w:rPr>
                <w:rFonts w:ascii="한컴바탕" w:eastAsia="한컴바탕" w:hAnsi="한컴바탕" w:cs="한컴바탕"/>
                <w:spacing w:val="-10"/>
                <w:szCs w:val="21"/>
                <w:lang w:eastAsia="ko-KR"/>
              </w:rPr>
              <w:t>)에 불복하여 재심을 신청하는 경우 인민법원은 재심 신청을 접수한 후 10일 내에 심사하고 재정(</w:t>
            </w:r>
            <w:r w:rsidRPr="006E4A2D">
              <w:rPr>
                <w:rFonts w:ascii="한컴바탕" w:eastAsia="한컴바탕" w:hAnsi="한컴바탕" w:cs="한컴바탕" w:hint="eastAsia"/>
                <w:spacing w:val="-10"/>
                <w:szCs w:val="21"/>
                <w:lang w:eastAsia="ko-KR"/>
              </w:rPr>
              <w:t>裁定</w:t>
            </w:r>
            <w:r w:rsidRPr="006E4A2D">
              <w:rPr>
                <w:rFonts w:ascii="한컴바탕" w:eastAsia="한컴바탕" w:hAnsi="한컴바탕" w:cs="한컴바탕"/>
                <w:spacing w:val="-10"/>
                <w:szCs w:val="21"/>
                <w:lang w:eastAsia="ko-KR"/>
              </w:rPr>
              <w:t>)을 내려야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15조</w:t>
            </w:r>
            <w:r w:rsidRPr="006E4A2D">
              <w:rPr>
                <w:rFonts w:ascii="한컴바탕" w:eastAsia="한컴바탕" w:hAnsi="한컴바탕" w:cs="한컴바탕"/>
                <w:spacing w:val="-6"/>
                <w:szCs w:val="21"/>
                <w:lang w:eastAsia="ko-KR"/>
              </w:rPr>
              <w:tab/>
              <w:t>인민법원의 가처분 방식과 조치는 집행 절차 관련 규정에 따라 처리한다.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16조</w:t>
            </w:r>
            <w:r w:rsidRPr="006E4A2D">
              <w:rPr>
                <w:rFonts w:ascii="한컴바탕" w:eastAsia="한컴바탕" w:hAnsi="한컴바탕" w:cs="한컴바탕"/>
                <w:spacing w:val="-6"/>
                <w:szCs w:val="21"/>
                <w:lang w:eastAsia="ko-KR"/>
              </w:rPr>
              <w:tab/>
              <w:t>다음 각 호의 어느 하나에 해당되는 경우 민사소송법 제105조에 규정한 '신청착오'</w:t>
            </w:r>
            <w:proofErr w:type="spellStart"/>
            <w:r w:rsidRPr="006E4A2D">
              <w:rPr>
                <w:rFonts w:ascii="한컴바탕" w:eastAsia="한컴바탕" w:hAnsi="한컴바탕" w:cs="한컴바탕"/>
                <w:spacing w:val="-6"/>
                <w:szCs w:val="21"/>
                <w:lang w:eastAsia="ko-KR"/>
              </w:rPr>
              <w:t>로</w:t>
            </w:r>
            <w:proofErr w:type="spellEnd"/>
            <w:r w:rsidRPr="006E4A2D">
              <w:rPr>
                <w:rFonts w:ascii="한컴바탕" w:eastAsia="한컴바탕" w:hAnsi="한컴바탕" w:cs="한컴바탕"/>
                <w:spacing w:val="-6"/>
                <w:szCs w:val="21"/>
                <w:lang w:eastAsia="ko-KR"/>
              </w:rPr>
              <w:t xml:space="preserve"> 인정</w:t>
            </w:r>
            <w:r w:rsidRPr="006E4A2D">
              <w:rPr>
                <w:rFonts w:ascii="한컴바탕" w:eastAsia="한컴바탕" w:hAnsi="한컴바탕" w:cs="한컴바탕"/>
                <w:spacing w:val="-6"/>
                <w:szCs w:val="21"/>
                <w:lang w:eastAsia="ko-KR"/>
              </w:rPr>
              <w:lastRenderedPageBreak/>
              <w:t>하여야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신청인이 가처분 조치가 취해진 후 30일 내에 법에 의거하여 소송을 제기하지 아니하거나 중재를 신청하지 아니하는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신청인이 보호를 청구한 지적재산권이 무효를 </w:t>
            </w:r>
            <w:proofErr w:type="spellStart"/>
            <w:r w:rsidRPr="006E4A2D">
              <w:rPr>
                <w:rFonts w:ascii="한컴바탕" w:eastAsia="한컴바탕" w:hAnsi="한컴바탕" w:cs="한컴바탕"/>
                <w:spacing w:val="-6"/>
                <w:szCs w:val="21"/>
                <w:lang w:eastAsia="ko-KR"/>
              </w:rPr>
              <w:t>선고받음으로써</w:t>
            </w:r>
            <w:proofErr w:type="spellEnd"/>
            <w:r w:rsidRPr="006E4A2D">
              <w:rPr>
                <w:rFonts w:ascii="한컴바탕" w:eastAsia="한컴바탕" w:hAnsi="한컴바탕" w:cs="한컴바탕"/>
                <w:spacing w:val="-6"/>
                <w:szCs w:val="21"/>
                <w:lang w:eastAsia="ko-KR"/>
              </w:rPr>
              <w:t xml:space="preserve"> 가처분 조치가 처음부터 부당해진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 xml:space="preserve">신청인이 </w:t>
            </w:r>
            <w:proofErr w:type="spellStart"/>
            <w:r w:rsidRPr="006E4A2D">
              <w:rPr>
                <w:rFonts w:ascii="한컴바탕" w:eastAsia="한컴바탕" w:hAnsi="한컴바탕" w:cs="한컴바탕"/>
                <w:spacing w:val="-6"/>
                <w:szCs w:val="21"/>
                <w:lang w:eastAsia="ko-KR"/>
              </w:rPr>
              <w:t>피신청인의</w:t>
            </w:r>
            <w:proofErr w:type="spellEnd"/>
            <w:r w:rsidRPr="006E4A2D">
              <w:rPr>
                <w:rFonts w:ascii="한컴바탕" w:eastAsia="한컴바탕" w:hAnsi="한컴바탕" w:cs="한컴바탕"/>
                <w:spacing w:val="-6"/>
                <w:szCs w:val="21"/>
                <w:lang w:eastAsia="ko-KR"/>
              </w:rPr>
              <w:t xml:space="preserve"> 지적재산권 침해 또는 부정당경쟁 중단 명령을 신청하였으나, 확정판결에 의해 권리침해 또는 부정당경쟁이 성립되지 아니하는 것으로 확인된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E4A2D">
              <w:rPr>
                <w:rFonts w:ascii="한컴바탕" w:eastAsia="한컴바탕" w:hAnsi="한컴바탕" w:cs="한컴바탕"/>
                <w:spacing w:val="-6"/>
                <w:szCs w:val="21"/>
                <w:lang w:eastAsia="ko-KR"/>
              </w:rPr>
              <w:t>신청착오에 해당되는 기타의 경우.</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17조</w:t>
            </w:r>
            <w:r w:rsidRPr="006E4A2D">
              <w:rPr>
                <w:rFonts w:ascii="한컴바탕" w:eastAsia="한컴바탕" w:hAnsi="한컴바탕" w:cs="한컴바탕"/>
                <w:spacing w:val="-6"/>
                <w:szCs w:val="21"/>
                <w:lang w:eastAsia="ko-KR"/>
              </w:rPr>
              <w:tab/>
            </w:r>
            <w:r w:rsidRPr="006E4A2D">
              <w:rPr>
                <w:rFonts w:ascii="한컴바탕" w:eastAsia="한컴바탕" w:hAnsi="한컴바탕" w:cs="한컴바탕"/>
                <w:spacing w:val="6"/>
                <w:szCs w:val="21"/>
                <w:lang w:eastAsia="ko-KR"/>
              </w:rPr>
              <w:t>당사자가 가처분 해제를 신청하였고 인민법원이 신청 접수 후 심사를 통해 &lt;최고인민법원의 &lt;중화인민공화국 민사소송법&gt; 적용에 관한 해석&gt; 제166조 규정에 부합되는 것으로 확인한 경우 5일 내에 해제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)을 내려야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신청인이</w:t>
            </w:r>
            <w:r w:rsidRPr="006E4A2D">
              <w:rPr>
                <w:rFonts w:ascii="한컴바탕" w:eastAsia="한컴바탕" w:hAnsi="한컴바탕" w:cs="한컴바탕"/>
                <w:spacing w:val="-6"/>
                <w:szCs w:val="21"/>
                <w:lang w:eastAsia="ko-KR"/>
              </w:rPr>
              <w:t xml:space="preserve"> 가처분 신청을 취하하거나 가처분 해제를 신청하는 경우 이로 인해 민사소송법 105조에 규정된 배상책임을 면제받지 아니한다.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10"/>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18조</w:t>
            </w:r>
            <w:r w:rsidRPr="006E4A2D">
              <w:rPr>
                <w:rFonts w:ascii="한컴바탕" w:eastAsia="한컴바탕" w:hAnsi="한컴바탕" w:cs="한컴바탕"/>
                <w:spacing w:val="-6"/>
                <w:szCs w:val="21"/>
                <w:lang w:eastAsia="ko-KR"/>
              </w:rPr>
              <w:tab/>
            </w:r>
            <w:proofErr w:type="spellStart"/>
            <w:r w:rsidRPr="006E4A2D">
              <w:rPr>
                <w:rFonts w:ascii="한컴바탕" w:eastAsia="한컴바탕" w:hAnsi="한컴바탕" w:cs="한컴바탕"/>
                <w:spacing w:val="-10"/>
                <w:szCs w:val="21"/>
                <w:lang w:eastAsia="ko-KR"/>
              </w:rPr>
              <w:t>피신청인이</w:t>
            </w:r>
            <w:proofErr w:type="spellEnd"/>
            <w:r w:rsidRPr="006E4A2D">
              <w:rPr>
                <w:rFonts w:ascii="한컴바탕" w:eastAsia="한컴바탕" w:hAnsi="한컴바탕" w:cs="한컴바탕"/>
                <w:spacing w:val="-10"/>
                <w:szCs w:val="21"/>
                <w:lang w:eastAsia="ko-KR"/>
              </w:rPr>
              <w:t xml:space="preserve"> 민사소송법 제105조의 규정에 의거하여 손해배상 소송을 제기하는 경우, 신청인이 제소 전의 가처분 신청 후 소송을 제기하지 아니하였거나 당사자들이 중재에 의해 분쟁을 해결하기로 합의한 상황에서는 가처분 조치를 취한 인민법원이 관할하고; 신청인이 이미 소송을 제기한 상황에서는 소송을 접수한 인민법원이 관할한다.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19조</w:t>
            </w:r>
            <w:r w:rsidRPr="006E4A2D">
              <w:rPr>
                <w:rFonts w:ascii="한컴바탕" w:eastAsia="한컴바탕" w:hAnsi="한컴바탕" w:cs="한컴바탕"/>
                <w:spacing w:val="-6"/>
                <w:szCs w:val="21"/>
                <w:lang w:eastAsia="ko-KR"/>
              </w:rPr>
              <w:tab/>
              <w:t xml:space="preserve">신청인이 가처분, 재산보전 또는 증거보전을 동시에 신청하는 경우 인민법원은 법에 의거하여 그 유형별로 보전 신청이 조건에 부합되는지를 </w:t>
            </w:r>
            <w:proofErr w:type="spellStart"/>
            <w:r w:rsidRPr="006E4A2D">
              <w:rPr>
                <w:rFonts w:ascii="한컴바탕" w:eastAsia="한컴바탕" w:hAnsi="한컴바탕" w:cs="한컴바탕"/>
                <w:spacing w:val="-6"/>
                <w:szCs w:val="21"/>
                <w:lang w:eastAsia="ko-KR"/>
              </w:rPr>
              <w:t>심사하하고</w:t>
            </w:r>
            <w:proofErr w:type="spellEnd"/>
            <w:r w:rsidRPr="006E4A2D">
              <w:rPr>
                <w:rFonts w:ascii="한컴바탕" w:eastAsia="한컴바탕" w:hAnsi="한컴바탕" w:cs="한컴바탕"/>
                <w:spacing w:val="-6"/>
                <w:szCs w:val="21"/>
                <w:lang w:eastAsia="ko-KR"/>
              </w:rPr>
              <w:t xml:space="preserve"> 재정(</w:t>
            </w:r>
            <w:r w:rsidRPr="006E4A2D">
              <w:rPr>
                <w:rFonts w:ascii="한컴바탕" w:eastAsia="한컴바탕" w:hAnsi="한컴바탕" w:cs="한컴바탕" w:hint="eastAsia"/>
                <w:spacing w:val="-6"/>
                <w:szCs w:val="21"/>
                <w:lang w:eastAsia="ko-KR"/>
              </w:rPr>
              <w:t>裁定</w:t>
            </w:r>
            <w:r w:rsidRPr="006E4A2D">
              <w:rPr>
                <w:rFonts w:ascii="한컴바탕" w:eastAsia="한컴바탕" w:hAnsi="한컴바탕" w:cs="한컴바탕"/>
                <w:spacing w:val="-6"/>
                <w:szCs w:val="21"/>
                <w:lang w:eastAsia="ko-KR"/>
              </w:rPr>
              <w:t>)을 내려야 한다.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E4A2D">
              <w:rPr>
                <w:rFonts w:ascii="한컴바탕" w:eastAsia="한컴바탕" w:hAnsi="한컴바탕" w:cs="한컴바탕" w:hint="eastAsia"/>
                <w:spacing w:val="-6"/>
                <w:szCs w:val="21"/>
                <w:lang w:eastAsia="ko-KR"/>
              </w:rPr>
              <w:t>피신청인의</w:t>
            </w:r>
            <w:proofErr w:type="spellEnd"/>
            <w:r w:rsidRPr="006E4A2D">
              <w:rPr>
                <w:rFonts w:ascii="한컴바탕" w:eastAsia="한컴바탕" w:hAnsi="한컴바탕" w:cs="한컴바탕"/>
                <w:spacing w:val="-6"/>
                <w:szCs w:val="21"/>
                <w:lang w:eastAsia="ko-KR"/>
              </w:rPr>
              <w:t xml:space="preserve"> 재산이전, 증거인멸 등 행위로 인해 보전 목적을 실현할 수 없게 되는 것을 방지하기 위한 목적으로 인민법원은 사건의 구체적인 상황에 근거하여 가처분 조치의 유형별로 그 집행 순서를 결정할 수 있다.</w:t>
            </w:r>
          </w:p>
          <w:p w:rsidR="006E4A2D" w:rsidRPr="006E4A2D" w:rsidRDefault="006E4A2D" w:rsidP="006E4A2D">
            <w:pPr>
              <w:wordWrap w:val="0"/>
              <w:autoSpaceDN w:val="0"/>
              <w:snapToGrid w:val="0"/>
              <w:spacing w:line="290" w:lineRule="atLeast"/>
              <w:jc w:val="left"/>
              <w:rPr>
                <w:rFonts w:ascii="한컴바탕" w:eastAsia="한컴바탕" w:hAnsi="한컴바탕" w:cs="한컴바탕"/>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20조</w:t>
            </w:r>
            <w:r w:rsidRPr="006E4A2D">
              <w:rPr>
                <w:rFonts w:ascii="한컴바탕" w:eastAsia="한컴바탕" w:hAnsi="한컴바탕" w:cs="한컴바탕"/>
                <w:spacing w:val="-6"/>
                <w:szCs w:val="21"/>
                <w:lang w:eastAsia="ko-KR"/>
              </w:rPr>
              <w:tab/>
              <w:t xml:space="preserve">가처분을 신청하는 신청인은 &lt;소송비용 납부방법&gt;의 가처분 신청 규정에 따라 </w:t>
            </w:r>
            <w:proofErr w:type="spellStart"/>
            <w:r w:rsidRPr="006E4A2D">
              <w:rPr>
                <w:rFonts w:ascii="한컴바탕" w:eastAsia="한컴바탕" w:hAnsi="한컴바탕" w:cs="한컴바탕"/>
                <w:spacing w:val="-6"/>
                <w:szCs w:val="21"/>
                <w:lang w:eastAsia="ko-KR"/>
              </w:rPr>
              <w:t>신청비를</w:t>
            </w:r>
            <w:proofErr w:type="spellEnd"/>
            <w:r w:rsidRPr="006E4A2D">
              <w:rPr>
                <w:rFonts w:ascii="한컴바탕" w:eastAsia="한컴바탕" w:hAnsi="한컴바탕" w:cs="한컴바탕"/>
                <w:spacing w:val="-6"/>
                <w:szCs w:val="21"/>
                <w:lang w:eastAsia="ko-KR"/>
              </w:rPr>
              <w:t xml:space="preserve"> 납부하여야 한다.</w:t>
            </w:r>
          </w:p>
          <w:p w:rsidR="00DB5008" w:rsidRPr="006E4A2D" w:rsidRDefault="006E4A2D" w:rsidP="006E4A2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E4A2D">
              <w:rPr>
                <w:rFonts w:ascii="한컴바탕" w:eastAsia="한컴바탕" w:hAnsi="한컴바탕" w:cs="한컴바탕" w:hint="eastAsia"/>
                <w:spacing w:val="-6"/>
                <w:szCs w:val="21"/>
                <w:lang w:eastAsia="ko-KR"/>
              </w:rPr>
              <w:t>제</w:t>
            </w:r>
            <w:r w:rsidRPr="006E4A2D">
              <w:rPr>
                <w:rFonts w:ascii="한컴바탕" w:eastAsia="한컴바탕" w:hAnsi="한컴바탕" w:cs="한컴바탕"/>
                <w:spacing w:val="-6"/>
                <w:szCs w:val="21"/>
                <w:lang w:eastAsia="ko-KR"/>
              </w:rPr>
              <w:t>21조</w:t>
            </w:r>
            <w:r w:rsidRPr="006E4A2D">
              <w:rPr>
                <w:rFonts w:ascii="한컴바탕" w:eastAsia="한컴바탕" w:hAnsi="한컴바탕" w:cs="한컴바탕"/>
                <w:spacing w:val="-6"/>
                <w:szCs w:val="21"/>
                <w:lang w:eastAsia="ko-KR"/>
              </w:rPr>
              <w:tab/>
              <w:t>이 규정은 2019년 1월 1일부터 시행한다. 최고인민법원이 그 이전에 발표한 사법해석과 이 규정이 불일치한 경우 이 규정을 기준으로 한다.</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E4A2D" w:rsidRPr="006E4A2D" w:rsidRDefault="006E4A2D" w:rsidP="006E4A2D">
            <w:pPr>
              <w:wordWrap w:val="0"/>
              <w:autoSpaceDE w:val="0"/>
              <w:autoSpaceDN w:val="0"/>
              <w:snapToGrid w:val="0"/>
              <w:spacing w:line="290" w:lineRule="atLeast"/>
              <w:jc w:val="center"/>
              <w:rPr>
                <w:rFonts w:ascii="SimSun" w:eastAsia="SimSun" w:hAnsi="SimSun"/>
                <w:b/>
                <w:spacing w:val="-14"/>
                <w:sz w:val="26"/>
                <w:szCs w:val="26"/>
              </w:rPr>
            </w:pPr>
            <w:r w:rsidRPr="006E4A2D">
              <w:rPr>
                <w:rFonts w:ascii="SimSun" w:eastAsia="SimSun" w:hAnsi="SimSun" w:hint="eastAsia"/>
                <w:b/>
                <w:spacing w:val="-14"/>
                <w:sz w:val="26"/>
                <w:szCs w:val="26"/>
              </w:rPr>
              <w:t>最高人民法院关于审查知识产权纠纷行为保全案件适用法律若干问题的规定</w:t>
            </w:r>
          </w:p>
          <w:p w:rsidR="006E4A2D" w:rsidRPr="006E4A2D" w:rsidRDefault="006E4A2D" w:rsidP="006E4A2D">
            <w:pPr>
              <w:wordWrap w:val="0"/>
              <w:autoSpaceDE w:val="0"/>
              <w:autoSpaceDN w:val="0"/>
              <w:snapToGrid w:val="0"/>
              <w:spacing w:line="290" w:lineRule="atLeast"/>
              <w:jc w:val="center"/>
              <w:rPr>
                <w:rFonts w:ascii="SimSun" w:eastAsia="SimSun" w:hAnsi="SimSun"/>
                <w:szCs w:val="21"/>
              </w:rPr>
            </w:pPr>
            <w:r w:rsidRPr="006E4A2D">
              <w:rPr>
                <w:rFonts w:ascii="SimSun" w:eastAsia="SimSun" w:hAnsi="SimSun" w:hint="eastAsia"/>
                <w:szCs w:val="21"/>
              </w:rPr>
              <w:t>法释〔</w:t>
            </w:r>
            <w:r w:rsidRPr="006E4A2D">
              <w:rPr>
                <w:rFonts w:ascii="SimSun" w:eastAsia="SimSun" w:hAnsi="SimSun"/>
                <w:szCs w:val="21"/>
              </w:rPr>
              <w:t>2018〕21</w:t>
            </w:r>
            <w:r w:rsidRPr="006E4A2D">
              <w:rPr>
                <w:rFonts w:ascii="SimSun" w:eastAsia="SimSun" w:hAnsi="SimSun" w:hint="eastAsia"/>
                <w:szCs w:val="21"/>
              </w:rPr>
              <w:t>号</w:t>
            </w:r>
          </w:p>
          <w:p w:rsidR="006E4A2D" w:rsidRPr="006E4A2D" w:rsidRDefault="006E4A2D" w:rsidP="006E4A2D">
            <w:pPr>
              <w:wordWrap w:val="0"/>
              <w:autoSpaceDE w:val="0"/>
              <w:autoSpaceDN w:val="0"/>
              <w:snapToGrid w:val="0"/>
              <w:spacing w:line="290" w:lineRule="atLeast"/>
              <w:rPr>
                <w:rFonts w:ascii="SimSun" w:eastAsia="SimSun" w:hAnsi="SimSun"/>
                <w:szCs w:val="21"/>
              </w:rPr>
            </w:pPr>
          </w:p>
          <w:p w:rsidR="006E4A2D" w:rsidRPr="006E4A2D" w:rsidRDefault="006E4A2D" w:rsidP="006E4A2D">
            <w:pPr>
              <w:wordWrap w:val="0"/>
              <w:autoSpaceDE w:val="0"/>
              <w:autoSpaceDN w:val="0"/>
              <w:snapToGrid w:val="0"/>
              <w:spacing w:line="290" w:lineRule="atLeast"/>
              <w:rPr>
                <w:rFonts w:ascii="SimSun" w:eastAsia="SimSun" w:hAnsi="SimSun"/>
                <w:szCs w:val="21"/>
              </w:rPr>
            </w:pP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《最高人民法院关于审查知识产权纠纷行为保全案件适用法律若干问题的规定》已于</w:t>
            </w:r>
            <w:r w:rsidRPr="006E4A2D">
              <w:rPr>
                <w:rFonts w:ascii="SimSun" w:eastAsia="SimSun" w:hAnsi="SimSun"/>
                <w:szCs w:val="21"/>
              </w:rPr>
              <w:t>2018</w:t>
            </w:r>
            <w:r w:rsidRPr="006E4A2D">
              <w:rPr>
                <w:rFonts w:ascii="SimSun" w:eastAsia="SimSun" w:hAnsi="SimSun" w:hint="eastAsia"/>
                <w:szCs w:val="21"/>
              </w:rPr>
              <w:t>年</w:t>
            </w:r>
            <w:r w:rsidRPr="006E4A2D">
              <w:rPr>
                <w:rFonts w:ascii="SimSun" w:eastAsia="SimSun" w:hAnsi="SimSun"/>
                <w:szCs w:val="21"/>
              </w:rPr>
              <w:t>11</w:t>
            </w:r>
            <w:r w:rsidRPr="006E4A2D">
              <w:rPr>
                <w:rFonts w:ascii="SimSun" w:eastAsia="SimSun" w:hAnsi="SimSun" w:hint="eastAsia"/>
                <w:szCs w:val="21"/>
              </w:rPr>
              <w:t>月</w:t>
            </w:r>
            <w:r w:rsidRPr="006E4A2D">
              <w:rPr>
                <w:rFonts w:ascii="SimSun" w:eastAsia="SimSun" w:hAnsi="SimSun"/>
                <w:szCs w:val="21"/>
              </w:rPr>
              <w:t>26</w:t>
            </w:r>
            <w:r w:rsidRPr="006E4A2D">
              <w:rPr>
                <w:rFonts w:ascii="SimSun" w:eastAsia="SimSun" w:hAnsi="SimSun" w:hint="eastAsia"/>
                <w:szCs w:val="21"/>
              </w:rPr>
              <w:t>日由最高人民法院审判委员会第</w:t>
            </w:r>
            <w:r w:rsidRPr="006E4A2D">
              <w:rPr>
                <w:rFonts w:ascii="SimSun" w:eastAsia="SimSun" w:hAnsi="SimSun"/>
                <w:szCs w:val="21"/>
              </w:rPr>
              <w:t>1755</w:t>
            </w:r>
            <w:r w:rsidRPr="006E4A2D">
              <w:rPr>
                <w:rFonts w:ascii="SimSun" w:eastAsia="SimSun" w:hAnsi="SimSun" w:hint="eastAsia"/>
                <w:szCs w:val="21"/>
              </w:rPr>
              <w:t>次会议通过，现予公布，自</w:t>
            </w:r>
            <w:r w:rsidRPr="006E4A2D">
              <w:rPr>
                <w:rFonts w:ascii="SimSun" w:eastAsia="SimSun" w:hAnsi="SimSun"/>
                <w:szCs w:val="21"/>
              </w:rPr>
              <w:t>2019</w:t>
            </w:r>
            <w:r w:rsidRPr="006E4A2D">
              <w:rPr>
                <w:rFonts w:ascii="SimSun" w:eastAsia="SimSun" w:hAnsi="SimSun" w:hint="eastAsia"/>
                <w:szCs w:val="21"/>
              </w:rPr>
              <w:t>年</w:t>
            </w:r>
            <w:r w:rsidRPr="006E4A2D">
              <w:rPr>
                <w:rFonts w:ascii="SimSun" w:eastAsia="SimSun" w:hAnsi="SimSun"/>
                <w:szCs w:val="21"/>
              </w:rPr>
              <w:t>1</w:t>
            </w:r>
            <w:r w:rsidRPr="006E4A2D">
              <w:rPr>
                <w:rFonts w:ascii="SimSun" w:eastAsia="SimSun" w:hAnsi="SimSun" w:hint="eastAsia"/>
                <w:szCs w:val="21"/>
              </w:rPr>
              <w:t>月</w:t>
            </w:r>
            <w:r w:rsidRPr="006E4A2D">
              <w:rPr>
                <w:rFonts w:ascii="SimSun" w:eastAsia="SimSun" w:hAnsi="SimSun"/>
                <w:szCs w:val="21"/>
              </w:rPr>
              <w:t>1</w:t>
            </w:r>
            <w:r w:rsidRPr="006E4A2D">
              <w:rPr>
                <w:rFonts w:ascii="SimSun" w:eastAsia="SimSun" w:hAnsi="SimSun" w:hint="eastAsia"/>
                <w:szCs w:val="21"/>
              </w:rPr>
              <w:t>日起施行。</w:t>
            </w:r>
          </w:p>
          <w:p w:rsidR="006E4A2D" w:rsidRPr="006E4A2D" w:rsidRDefault="006E4A2D" w:rsidP="006E4A2D">
            <w:pPr>
              <w:wordWrap w:val="0"/>
              <w:autoSpaceDE w:val="0"/>
              <w:autoSpaceDN w:val="0"/>
              <w:snapToGrid w:val="0"/>
              <w:spacing w:line="290" w:lineRule="atLeast"/>
              <w:rPr>
                <w:rFonts w:ascii="SimSun" w:eastAsia="SimSun" w:hAnsi="SimSun"/>
                <w:szCs w:val="21"/>
              </w:rPr>
            </w:pPr>
          </w:p>
          <w:p w:rsidR="006E4A2D" w:rsidRPr="006E4A2D" w:rsidRDefault="006E4A2D" w:rsidP="006E4A2D">
            <w:pPr>
              <w:wordWrap w:val="0"/>
              <w:autoSpaceDE w:val="0"/>
              <w:autoSpaceDN w:val="0"/>
              <w:snapToGrid w:val="0"/>
              <w:spacing w:line="290" w:lineRule="atLeast"/>
              <w:jc w:val="right"/>
              <w:rPr>
                <w:rFonts w:ascii="SimSun" w:eastAsia="SimSun" w:hAnsi="SimSun"/>
                <w:szCs w:val="21"/>
              </w:rPr>
            </w:pPr>
            <w:r w:rsidRPr="006E4A2D">
              <w:rPr>
                <w:rFonts w:ascii="SimSun" w:eastAsia="SimSun" w:hAnsi="SimSun" w:hint="eastAsia"/>
                <w:szCs w:val="21"/>
              </w:rPr>
              <w:t xml:space="preserve">　　最高人民法院</w:t>
            </w:r>
            <w:r w:rsidRPr="006E4A2D">
              <w:rPr>
                <w:rFonts w:ascii="SimSun" w:eastAsia="SimSun" w:hAnsi="SimSun"/>
                <w:szCs w:val="21"/>
              </w:rPr>
              <w:t xml:space="preserve"> </w:t>
            </w:r>
          </w:p>
          <w:p w:rsidR="006E4A2D" w:rsidRPr="006E4A2D" w:rsidRDefault="006E4A2D" w:rsidP="006E4A2D">
            <w:pPr>
              <w:wordWrap w:val="0"/>
              <w:autoSpaceDE w:val="0"/>
              <w:autoSpaceDN w:val="0"/>
              <w:snapToGrid w:val="0"/>
              <w:spacing w:line="290" w:lineRule="atLeast"/>
              <w:jc w:val="right"/>
              <w:rPr>
                <w:rFonts w:ascii="SimSun" w:eastAsia="SimSun" w:hAnsi="SimSun"/>
                <w:szCs w:val="21"/>
              </w:rPr>
            </w:pPr>
            <w:r w:rsidRPr="006E4A2D">
              <w:rPr>
                <w:rFonts w:ascii="SimSun" w:eastAsia="SimSun" w:hAnsi="SimSun" w:hint="eastAsia"/>
                <w:szCs w:val="21"/>
              </w:rPr>
              <w:t xml:space="preserve">　　</w:t>
            </w:r>
            <w:r w:rsidRPr="006E4A2D">
              <w:rPr>
                <w:rFonts w:ascii="SimSun" w:eastAsia="SimSun" w:hAnsi="SimSun"/>
                <w:szCs w:val="21"/>
              </w:rPr>
              <w:t>2018</w:t>
            </w:r>
            <w:r w:rsidRPr="006E4A2D">
              <w:rPr>
                <w:rFonts w:ascii="SimSun" w:eastAsia="SimSun" w:hAnsi="SimSun" w:hint="eastAsia"/>
                <w:szCs w:val="21"/>
              </w:rPr>
              <w:t>年</w:t>
            </w:r>
            <w:r w:rsidRPr="006E4A2D">
              <w:rPr>
                <w:rFonts w:ascii="SimSun" w:eastAsia="SimSun" w:hAnsi="SimSun"/>
                <w:szCs w:val="21"/>
              </w:rPr>
              <w:t>12</w:t>
            </w:r>
            <w:r w:rsidRPr="006E4A2D">
              <w:rPr>
                <w:rFonts w:ascii="SimSun" w:eastAsia="SimSun" w:hAnsi="SimSun" w:hint="eastAsia"/>
                <w:szCs w:val="21"/>
              </w:rPr>
              <w:t>月</w:t>
            </w:r>
            <w:r w:rsidRPr="006E4A2D">
              <w:rPr>
                <w:rFonts w:ascii="SimSun" w:eastAsia="SimSun" w:hAnsi="SimSun"/>
                <w:szCs w:val="21"/>
              </w:rPr>
              <w:t>12</w:t>
            </w:r>
            <w:r w:rsidRPr="006E4A2D">
              <w:rPr>
                <w:rFonts w:ascii="SimSun" w:eastAsia="SimSun" w:hAnsi="SimSun" w:hint="eastAsia"/>
                <w:szCs w:val="21"/>
              </w:rPr>
              <w:t>日</w:t>
            </w:r>
            <w:r w:rsidRPr="006E4A2D">
              <w:rPr>
                <w:rFonts w:ascii="SimSun" w:eastAsia="SimSun" w:hAnsi="SimSun"/>
                <w:szCs w:val="21"/>
              </w:rPr>
              <w:t xml:space="preserve"> </w:t>
            </w:r>
          </w:p>
          <w:p w:rsidR="006E4A2D" w:rsidRPr="006E4A2D" w:rsidRDefault="006E4A2D" w:rsidP="006E4A2D">
            <w:pPr>
              <w:wordWrap w:val="0"/>
              <w:autoSpaceDE w:val="0"/>
              <w:autoSpaceDN w:val="0"/>
              <w:snapToGrid w:val="0"/>
              <w:spacing w:line="290" w:lineRule="atLeast"/>
              <w:rPr>
                <w:rFonts w:ascii="SimSun" w:eastAsia="SimSun" w:hAnsi="SimSun"/>
                <w:szCs w:val="21"/>
              </w:rPr>
            </w:pPr>
          </w:p>
          <w:p w:rsidR="006E4A2D" w:rsidRPr="006E4A2D" w:rsidRDefault="006E4A2D" w:rsidP="006E4A2D">
            <w:pPr>
              <w:wordWrap w:val="0"/>
              <w:autoSpaceDE w:val="0"/>
              <w:autoSpaceDN w:val="0"/>
              <w:snapToGrid w:val="0"/>
              <w:spacing w:line="290" w:lineRule="atLeast"/>
              <w:rPr>
                <w:rFonts w:ascii="SimSun" w:eastAsia="SimSun" w:hAnsi="SimSun"/>
                <w:szCs w:val="21"/>
              </w:rPr>
            </w:pP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为正确审查知识产权纠纷行为保全案件，及时有效保护当事人的合法权益，根据《中华人民共和国民事诉讼法》《中华人民共和国专利法》《中华人民共和国商标法》《中华人民共和国著作权法》等有关法律规定，结合审判、执行工作实际，制定本规定。</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第一条</w:t>
            </w:r>
            <w:r w:rsidRPr="006E4A2D">
              <w:rPr>
                <w:rFonts w:ascii="SimSun" w:eastAsia="SimSun" w:hAnsi="SimSun"/>
                <w:szCs w:val="21"/>
              </w:rPr>
              <w:t xml:space="preserve"> </w:t>
            </w:r>
            <w:r w:rsidRPr="006E4A2D">
              <w:rPr>
                <w:rFonts w:ascii="SimSun" w:eastAsia="SimSun" w:hAnsi="SimSun" w:hint="eastAsia"/>
                <w:szCs w:val="21"/>
              </w:rPr>
              <w:t>本规定中的知识产权纠纷是指《民事案件案由规定》中的知识产权与竞争纠纷。</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第二条</w:t>
            </w:r>
            <w:r w:rsidRPr="006E4A2D">
              <w:rPr>
                <w:rFonts w:ascii="SimSun" w:eastAsia="SimSun" w:hAnsi="SimSun"/>
                <w:szCs w:val="21"/>
              </w:rPr>
              <w:t xml:space="preserve"> </w:t>
            </w:r>
            <w:r w:rsidRPr="006E4A2D">
              <w:rPr>
                <w:rFonts w:ascii="SimSun" w:eastAsia="SimSun" w:hAnsi="SimSun" w:hint="eastAsia"/>
                <w:spacing w:val="20"/>
                <w:szCs w:val="21"/>
              </w:rPr>
              <w:t>知识产权纠纷的当事人在判决、裁定或者仲裁裁决生效前，依据民事诉讼法第一百条、第一百零一条规定申请行为保全的，人民法院应当受理。</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知识产权许可合同的被许可人申请诉前责令停止侵害知识产权行为的，独占许可合同的被许可人可以单独向人民法院提出申请；排他许可合同的被许可人在权利人不申请的情况下，可以单独提出申请；普通许可合同的被许可人经权利人明确授权以自己的名义起诉的，可以单独提出申请。</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第三条</w:t>
            </w:r>
            <w:r w:rsidRPr="006E4A2D">
              <w:rPr>
                <w:rFonts w:ascii="SimSun" w:eastAsia="SimSun" w:hAnsi="SimSun"/>
                <w:szCs w:val="21"/>
              </w:rPr>
              <w:t xml:space="preserve"> </w:t>
            </w:r>
            <w:r w:rsidRPr="006E4A2D">
              <w:rPr>
                <w:rFonts w:ascii="SimSun" w:eastAsia="SimSun" w:hAnsi="SimSun" w:hint="eastAsia"/>
                <w:szCs w:val="21"/>
              </w:rPr>
              <w:t>申请诉前行为保全，应当向被申请人住所地具有相应知识产权纠纷管辖权的人民法院或者对案件具有管辖权的人民法院提出。</w:t>
            </w:r>
          </w:p>
          <w:p w:rsidR="006E4A2D" w:rsidRPr="006E4A2D" w:rsidRDefault="006E4A2D" w:rsidP="006E4A2D">
            <w:pPr>
              <w:wordWrap w:val="0"/>
              <w:autoSpaceDE w:val="0"/>
              <w:autoSpaceDN w:val="0"/>
              <w:snapToGrid w:val="0"/>
              <w:spacing w:line="290" w:lineRule="atLeast"/>
              <w:rPr>
                <w:rFonts w:ascii="SimSun" w:eastAsia="SimSun" w:hAnsi="SimSun"/>
                <w:spacing w:val="20"/>
                <w:szCs w:val="21"/>
              </w:rPr>
            </w:pPr>
            <w:r w:rsidRPr="006E4A2D">
              <w:rPr>
                <w:rFonts w:ascii="SimSun" w:eastAsia="SimSun" w:hAnsi="SimSun" w:hint="eastAsia"/>
                <w:szCs w:val="21"/>
              </w:rPr>
              <w:t xml:space="preserve">　　</w:t>
            </w:r>
            <w:r w:rsidRPr="006E4A2D">
              <w:rPr>
                <w:rFonts w:ascii="SimSun" w:eastAsia="SimSun" w:hAnsi="SimSun" w:hint="eastAsia"/>
                <w:spacing w:val="20"/>
                <w:szCs w:val="21"/>
              </w:rPr>
              <w:t>当事人约定仲裁的，应当向前款规定的人民法院申请行为保</w:t>
            </w:r>
            <w:r w:rsidRPr="006E4A2D">
              <w:rPr>
                <w:rFonts w:ascii="SimSun" w:eastAsia="SimSun" w:hAnsi="SimSun" w:hint="eastAsia"/>
                <w:spacing w:val="20"/>
                <w:szCs w:val="21"/>
              </w:rPr>
              <w:lastRenderedPageBreak/>
              <w:t>全。</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第四条</w:t>
            </w:r>
            <w:r w:rsidRPr="006E4A2D">
              <w:rPr>
                <w:rFonts w:ascii="SimSun" w:eastAsia="SimSun" w:hAnsi="SimSun"/>
                <w:szCs w:val="21"/>
              </w:rPr>
              <w:t xml:space="preserve"> </w:t>
            </w:r>
            <w:r w:rsidRPr="006E4A2D">
              <w:rPr>
                <w:rFonts w:ascii="SimSun" w:eastAsia="SimSun" w:hAnsi="SimSun" w:hint="eastAsia"/>
                <w:szCs w:val="21"/>
              </w:rPr>
              <w:t>向人民法院申请行为保全，应当递交申请书和相应证据。申请书应当载明下列事项：</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（一）申请人与被申请人的身份、送达地址、联系方式；</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（二）申请采取行为保全措施的内容和期限；</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（三）申请所依据的事实、理由，包括被申请人的行为将会使申请人的合法权益受到难以弥补的损害或者造成案件裁决难以执行等损害的具体说明；</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（四）为行为保全提供担保的财产信息或资信证明，或者不需要提供担保的理由；</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（五）其他需要载明的事项。</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第五条</w:t>
            </w:r>
            <w:r w:rsidRPr="006E4A2D">
              <w:rPr>
                <w:rFonts w:ascii="SimSun" w:eastAsia="SimSun" w:hAnsi="SimSun"/>
                <w:szCs w:val="21"/>
              </w:rPr>
              <w:t xml:space="preserve"> </w:t>
            </w:r>
            <w:r w:rsidRPr="006E4A2D">
              <w:rPr>
                <w:rFonts w:ascii="SimSun" w:eastAsia="SimSun" w:hAnsi="SimSun" w:hint="eastAsia"/>
                <w:szCs w:val="21"/>
              </w:rPr>
              <w:t>人民法院裁定采取行为保全措施前，应当询问申请人和被申请人，但因情况紧急或者询问可能影响保全措施执行等情形除外。</w:t>
            </w:r>
          </w:p>
          <w:p w:rsidR="006E4A2D" w:rsidRPr="006E4A2D" w:rsidRDefault="006E4A2D" w:rsidP="006E4A2D">
            <w:pPr>
              <w:wordWrap w:val="0"/>
              <w:autoSpaceDE w:val="0"/>
              <w:autoSpaceDN w:val="0"/>
              <w:snapToGrid w:val="0"/>
              <w:spacing w:line="290" w:lineRule="atLeast"/>
              <w:rPr>
                <w:rFonts w:ascii="SimSun" w:eastAsia="SimSun" w:hAnsi="SimSun"/>
                <w:spacing w:val="20"/>
                <w:szCs w:val="21"/>
              </w:rPr>
            </w:pPr>
            <w:r w:rsidRPr="006E4A2D">
              <w:rPr>
                <w:rFonts w:ascii="SimSun" w:eastAsia="SimSun" w:hAnsi="SimSun" w:hint="eastAsia"/>
                <w:szCs w:val="21"/>
              </w:rPr>
              <w:t xml:space="preserve">　　</w:t>
            </w:r>
            <w:r w:rsidRPr="006E4A2D">
              <w:rPr>
                <w:rFonts w:ascii="SimSun" w:eastAsia="SimSun" w:hAnsi="SimSun" w:hint="eastAsia"/>
                <w:spacing w:val="20"/>
                <w:szCs w:val="21"/>
              </w:rPr>
              <w:t>人民法院裁定采取行为保全措施或者裁定驳回申请的，应当向申请人、被申请人送达裁定书。向被申请人送达裁定书可能影响采取保全措施的，人民法院可以在采取保全措施后及时向被申请人送达裁定书，至迟不得超过五日。</w:t>
            </w:r>
          </w:p>
          <w:p w:rsidR="006E4A2D" w:rsidRPr="006E4A2D" w:rsidRDefault="006E4A2D" w:rsidP="006E4A2D">
            <w:pPr>
              <w:wordWrap w:val="0"/>
              <w:autoSpaceDE w:val="0"/>
              <w:autoSpaceDN w:val="0"/>
              <w:snapToGrid w:val="0"/>
              <w:spacing w:line="290" w:lineRule="atLeast"/>
              <w:rPr>
                <w:rFonts w:ascii="SimSun" w:eastAsia="SimSun" w:hAnsi="SimSun"/>
                <w:spacing w:val="20"/>
                <w:szCs w:val="21"/>
              </w:rPr>
            </w:pPr>
            <w:r w:rsidRPr="006E4A2D">
              <w:rPr>
                <w:rFonts w:ascii="SimSun" w:eastAsia="SimSun" w:hAnsi="SimSun" w:hint="eastAsia"/>
                <w:szCs w:val="21"/>
              </w:rPr>
              <w:t xml:space="preserve">　　</w:t>
            </w:r>
            <w:r w:rsidRPr="006E4A2D">
              <w:rPr>
                <w:rFonts w:ascii="SimSun" w:eastAsia="SimSun" w:hAnsi="SimSun" w:hint="eastAsia"/>
                <w:spacing w:val="20"/>
                <w:szCs w:val="21"/>
              </w:rPr>
              <w:t>当事人在仲裁过程中申请行为保全的，应当通过仲裁机构向人民法院提交申请书、仲裁案件受理通知书等相关材料。人民法院裁定采取行为保全措施或者裁定驳回申请的，应当将裁定书送达当事人，并通知仲裁机构。</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第六条</w:t>
            </w:r>
            <w:r w:rsidRPr="006E4A2D">
              <w:rPr>
                <w:rFonts w:ascii="SimSun" w:eastAsia="SimSun" w:hAnsi="SimSun"/>
                <w:szCs w:val="21"/>
              </w:rPr>
              <w:t xml:space="preserve"> </w:t>
            </w:r>
            <w:r w:rsidRPr="006E4A2D">
              <w:rPr>
                <w:rFonts w:ascii="SimSun" w:eastAsia="SimSun" w:hAnsi="SimSun" w:hint="eastAsia"/>
                <w:szCs w:val="21"/>
              </w:rPr>
              <w:t>有下列情况之一，不立即采取行为保全措施即足以损害申请人利益的，应当认定属于民事诉讼法第一百条、第一百零一条规定的“情况紧急”：</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（一）申请人的商业秘密即将被非法披露；</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（二）申请人的发表权、隐私权等人身权利即将受到侵害；</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（三）诉争的知识产权即将被非法处分；</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lastRenderedPageBreak/>
              <w:t xml:space="preserve">　　（四）申请人的知识产权在展销会等时效性较强的场合正在或者即将受到侵害；</w:t>
            </w:r>
          </w:p>
          <w:p w:rsidR="006E4A2D" w:rsidRDefault="006E4A2D" w:rsidP="006E4A2D">
            <w:pPr>
              <w:wordWrap w:val="0"/>
              <w:autoSpaceDE w:val="0"/>
              <w:autoSpaceDN w:val="0"/>
              <w:snapToGrid w:val="0"/>
              <w:spacing w:line="290" w:lineRule="atLeast"/>
              <w:ind w:firstLine="440"/>
              <w:rPr>
                <w:rFonts w:ascii="SimSun" w:eastAsia="SimSun" w:hAnsi="SimSun" w:hint="eastAsia"/>
                <w:spacing w:val="20"/>
                <w:szCs w:val="21"/>
              </w:rPr>
            </w:pPr>
            <w:r w:rsidRPr="006E4A2D">
              <w:rPr>
                <w:rFonts w:ascii="SimSun" w:eastAsia="SimSun" w:hAnsi="SimSun" w:hint="eastAsia"/>
                <w:szCs w:val="21"/>
              </w:rPr>
              <w:t>（五）</w:t>
            </w:r>
            <w:r w:rsidRPr="006E4A2D">
              <w:rPr>
                <w:rFonts w:ascii="SimSun" w:eastAsia="SimSun" w:hAnsi="SimSun" w:hint="eastAsia"/>
                <w:spacing w:val="20"/>
                <w:szCs w:val="21"/>
              </w:rPr>
              <w:t>时效性较强的热播节目正在或者即将受到侵害；</w:t>
            </w:r>
          </w:p>
          <w:p w:rsidR="006E4A2D" w:rsidRPr="006E4A2D" w:rsidRDefault="006E4A2D" w:rsidP="006E4A2D">
            <w:pPr>
              <w:wordWrap w:val="0"/>
              <w:autoSpaceDE w:val="0"/>
              <w:autoSpaceDN w:val="0"/>
              <w:snapToGrid w:val="0"/>
              <w:spacing w:line="290" w:lineRule="atLeast"/>
              <w:ind w:firstLine="440"/>
              <w:rPr>
                <w:rFonts w:ascii="SimSun" w:eastAsia="SimSun" w:hAnsi="SimSun"/>
                <w:spacing w:val="20"/>
                <w:szCs w:val="21"/>
              </w:rPr>
            </w:pP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（六）其他需要立即采取行为保全措施的情况。</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第七条</w:t>
            </w:r>
            <w:r w:rsidRPr="006E4A2D">
              <w:rPr>
                <w:rFonts w:ascii="SimSun" w:eastAsia="SimSun" w:hAnsi="SimSun"/>
                <w:szCs w:val="21"/>
              </w:rPr>
              <w:t xml:space="preserve"> </w:t>
            </w:r>
            <w:r w:rsidRPr="006E4A2D">
              <w:rPr>
                <w:rFonts w:ascii="SimSun" w:eastAsia="SimSun" w:hAnsi="SimSun" w:hint="eastAsia"/>
                <w:szCs w:val="21"/>
              </w:rPr>
              <w:t>人民法院审查行为保全申请，应当综合考量下列因素：</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（一）申请人的请求是否具有事实基础和法律依据，包括请求保护的知识产权效力是否稳定；</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（二）</w:t>
            </w:r>
            <w:r w:rsidRPr="006E4A2D">
              <w:rPr>
                <w:rFonts w:ascii="SimSun" w:eastAsia="SimSun" w:hAnsi="SimSun" w:hint="eastAsia"/>
                <w:spacing w:val="20"/>
                <w:szCs w:val="21"/>
              </w:rPr>
              <w:t>不采取行为保全措施是否会使申请人的合法权益受到难以弥补的损害或者造成案件裁决难以执行等损害；</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（三）</w:t>
            </w:r>
            <w:r w:rsidRPr="006E4A2D">
              <w:rPr>
                <w:rFonts w:ascii="SimSun" w:eastAsia="SimSun" w:hAnsi="SimSun" w:hint="eastAsia"/>
                <w:spacing w:val="20"/>
                <w:szCs w:val="21"/>
              </w:rPr>
              <w:t>不采取行为保全措施对申请人造成的损害是否超过采取行为保全措施对被申请人造成的损害；</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（四）采取行为保全措施是否损害社会公共利益；</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（五）其他应当考量的因素。</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第八条</w:t>
            </w:r>
            <w:r w:rsidRPr="006E4A2D">
              <w:rPr>
                <w:rFonts w:ascii="SimSun" w:eastAsia="SimSun" w:hAnsi="SimSun"/>
                <w:szCs w:val="21"/>
              </w:rPr>
              <w:t xml:space="preserve"> </w:t>
            </w:r>
            <w:r w:rsidRPr="006E4A2D">
              <w:rPr>
                <w:rFonts w:ascii="SimSun" w:eastAsia="SimSun" w:hAnsi="SimSun" w:hint="eastAsia"/>
                <w:szCs w:val="21"/>
              </w:rPr>
              <w:t>人民法院审查判断申请人请求保护的知识产权效力是否稳定，应当综合考量下列因素：</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（一）所涉权利的类型或者属性；</w:t>
            </w:r>
          </w:p>
          <w:p w:rsidR="006E4A2D" w:rsidRPr="006E4A2D" w:rsidRDefault="006E4A2D" w:rsidP="006E4A2D">
            <w:pPr>
              <w:wordWrap w:val="0"/>
              <w:autoSpaceDE w:val="0"/>
              <w:autoSpaceDN w:val="0"/>
              <w:snapToGrid w:val="0"/>
              <w:spacing w:line="290" w:lineRule="atLeast"/>
              <w:rPr>
                <w:rFonts w:ascii="SimSun" w:eastAsia="SimSun" w:hAnsi="SimSun"/>
                <w:spacing w:val="-8"/>
                <w:szCs w:val="21"/>
              </w:rPr>
            </w:pPr>
            <w:r w:rsidRPr="006E4A2D">
              <w:rPr>
                <w:rFonts w:ascii="SimSun" w:eastAsia="SimSun" w:hAnsi="SimSun" w:hint="eastAsia"/>
                <w:szCs w:val="21"/>
              </w:rPr>
              <w:t xml:space="preserve">　　（二）</w:t>
            </w:r>
            <w:r w:rsidRPr="006E4A2D">
              <w:rPr>
                <w:rFonts w:ascii="SimSun" w:eastAsia="SimSun" w:hAnsi="SimSun" w:hint="eastAsia"/>
                <w:spacing w:val="-8"/>
                <w:szCs w:val="21"/>
              </w:rPr>
              <w:t>所涉权利是否经过实质审查；</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（三）所涉权利是否处于宣告无效或者撤销程序中以及被宣告无效或者撤销的可能性；</w:t>
            </w:r>
          </w:p>
          <w:p w:rsidR="006E4A2D" w:rsidRPr="006E4A2D" w:rsidRDefault="006E4A2D" w:rsidP="006E4A2D">
            <w:pPr>
              <w:wordWrap w:val="0"/>
              <w:autoSpaceDE w:val="0"/>
              <w:autoSpaceDN w:val="0"/>
              <w:snapToGrid w:val="0"/>
              <w:spacing w:line="290" w:lineRule="atLeast"/>
              <w:rPr>
                <w:rFonts w:ascii="SimSun" w:eastAsia="SimSun" w:hAnsi="SimSun"/>
                <w:spacing w:val="-8"/>
                <w:szCs w:val="21"/>
              </w:rPr>
            </w:pPr>
            <w:r w:rsidRPr="006E4A2D">
              <w:rPr>
                <w:rFonts w:ascii="SimSun" w:eastAsia="SimSun" w:hAnsi="SimSun" w:hint="eastAsia"/>
                <w:szCs w:val="21"/>
              </w:rPr>
              <w:t xml:space="preserve">　　（四）</w:t>
            </w:r>
            <w:r w:rsidRPr="006E4A2D">
              <w:rPr>
                <w:rFonts w:ascii="SimSun" w:eastAsia="SimSun" w:hAnsi="SimSun" w:hint="eastAsia"/>
                <w:spacing w:val="-8"/>
                <w:szCs w:val="21"/>
              </w:rPr>
              <w:t>所涉权利是否存在权属争议；</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（五）其他可能导致所涉权利效力不稳定的因素。</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第九条</w:t>
            </w:r>
            <w:r w:rsidRPr="006E4A2D">
              <w:rPr>
                <w:rFonts w:ascii="SimSun" w:eastAsia="SimSun" w:hAnsi="SimSun"/>
                <w:szCs w:val="21"/>
              </w:rPr>
              <w:t xml:space="preserve"> </w:t>
            </w:r>
            <w:r w:rsidRPr="006E4A2D">
              <w:rPr>
                <w:rFonts w:ascii="SimSun" w:eastAsia="SimSun" w:hAnsi="SimSun" w:hint="eastAsia"/>
                <w:szCs w:val="21"/>
              </w:rPr>
              <w:t>申请人以实用新型或者外观设计专利权为依据申请行为保全的，应当提交由国务院专利行政部门作出的检索报告、专利权评价报告或者专利复审委员会维持该专利权有效的决定。申请人无正当理由拒不提交的，人民法院应当裁定驳回其申请。</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第十条</w:t>
            </w:r>
            <w:r w:rsidRPr="006E4A2D">
              <w:rPr>
                <w:rFonts w:ascii="SimSun" w:eastAsia="SimSun" w:hAnsi="SimSun"/>
                <w:szCs w:val="21"/>
              </w:rPr>
              <w:t xml:space="preserve"> </w:t>
            </w:r>
            <w:r w:rsidRPr="006E4A2D">
              <w:rPr>
                <w:rFonts w:ascii="SimSun" w:eastAsia="SimSun" w:hAnsi="SimSun" w:hint="eastAsia"/>
                <w:szCs w:val="21"/>
              </w:rPr>
              <w:t>在知识产权与不正当竞争纠纷行为保全案件中，有下列情形之一的，应当认定属于民事诉讼法第一百零一条规定的“难以弥补的损害”：</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lastRenderedPageBreak/>
              <w:t xml:space="preserve">　　（一）被申请人的行为将会侵害申请人享有的商誉或者发表权、隐私权等人身性质的权利且造成无法挽回的损害；</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（二）被申请人的行为将会导致侵权行为难以控制且显著增加申请人损害；</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（三）被申请人的侵害行为将会导致申请人的相关市场份额明显减少；</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（四）对申请人造成其他难以弥补的损害。</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第十一条</w:t>
            </w:r>
            <w:r w:rsidRPr="006E4A2D">
              <w:rPr>
                <w:rFonts w:ascii="SimSun" w:eastAsia="SimSun" w:hAnsi="SimSun"/>
                <w:szCs w:val="21"/>
              </w:rPr>
              <w:t xml:space="preserve"> </w:t>
            </w:r>
            <w:r w:rsidRPr="006E4A2D">
              <w:rPr>
                <w:rFonts w:ascii="SimSun" w:eastAsia="SimSun" w:hAnsi="SimSun" w:hint="eastAsia"/>
                <w:szCs w:val="21"/>
              </w:rPr>
              <w:t>申请人申请行为保全的，应当依法提供担保。</w:t>
            </w:r>
          </w:p>
          <w:p w:rsidR="006E4A2D" w:rsidRPr="006E4A2D" w:rsidRDefault="006E4A2D" w:rsidP="006E4A2D">
            <w:pPr>
              <w:wordWrap w:val="0"/>
              <w:autoSpaceDE w:val="0"/>
              <w:autoSpaceDN w:val="0"/>
              <w:snapToGrid w:val="0"/>
              <w:spacing w:line="290" w:lineRule="atLeast"/>
              <w:rPr>
                <w:rFonts w:ascii="SimSun" w:eastAsia="SimSun" w:hAnsi="SimSun"/>
                <w:spacing w:val="-6"/>
                <w:szCs w:val="21"/>
              </w:rPr>
            </w:pPr>
            <w:r w:rsidRPr="006E4A2D">
              <w:rPr>
                <w:rFonts w:ascii="SimSun" w:eastAsia="SimSun" w:hAnsi="SimSun" w:hint="eastAsia"/>
                <w:szCs w:val="21"/>
              </w:rPr>
              <w:t xml:space="preserve">　　</w:t>
            </w:r>
            <w:r w:rsidRPr="006E4A2D">
              <w:rPr>
                <w:rFonts w:ascii="SimSun" w:eastAsia="SimSun" w:hAnsi="SimSun" w:hint="eastAsia"/>
                <w:spacing w:val="-6"/>
                <w:szCs w:val="21"/>
              </w:rPr>
              <w:t>申请人提供的担保数额，应当相当于被申请人可能因执行行为保全措施所遭受的损失，包括责令停止侵权行为所涉产品的销售收益、保管费用等合理损失。</w:t>
            </w:r>
          </w:p>
          <w:p w:rsidR="006E4A2D" w:rsidRPr="006E4A2D" w:rsidRDefault="006E4A2D" w:rsidP="006E4A2D">
            <w:pPr>
              <w:wordWrap w:val="0"/>
              <w:autoSpaceDE w:val="0"/>
              <w:autoSpaceDN w:val="0"/>
              <w:snapToGrid w:val="0"/>
              <w:spacing w:line="290" w:lineRule="atLeast"/>
              <w:rPr>
                <w:rFonts w:ascii="SimSun" w:eastAsia="SimSun" w:hAnsi="SimSun"/>
                <w:spacing w:val="20"/>
                <w:szCs w:val="21"/>
              </w:rPr>
            </w:pPr>
            <w:r w:rsidRPr="006E4A2D">
              <w:rPr>
                <w:rFonts w:ascii="SimSun" w:eastAsia="SimSun" w:hAnsi="SimSun" w:hint="eastAsia"/>
                <w:szCs w:val="21"/>
              </w:rPr>
              <w:t xml:space="preserve">　　</w:t>
            </w:r>
            <w:r w:rsidRPr="006E4A2D">
              <w:rPr>
                <w:rFonts w:ascii="SimSun" w:eastAsia="SimSun" w:hAnsi="SimSun" w:hint="eastAsia"/>
                <w:spacing w:val="20"/>
                <w:szCs w:val="21"/>
              </w:rPr>
              <w:t>在执行行为保全措施过程中，被申请人可能因此遭受的损失超过申请人担保数额的，人民法院可以责令申请人追加相应的担保。申请人拒不追加的，可以裁定解除或者部分解除保全措施。</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第十二条</w:t>
            </w:r>
            <w:r w:rsidRPr="006E4A2D">
              <w:rPr>
                <w:rFonts w:ascii="SimSun" w:eastAsia="SimSun" w:hAnsi="SimSun"/>
                <w:szCs w:val="21"/>
              </w:rPr>
              <w:t xml:space="preserve"> </w:t>
            </w:r>
            <w:r w:rsidRPr="006E4A2D">
              <w:rPr>
                <w:rFonts w:ascii="SimSun" w:eastAsia="SimSun" w:hAnsi="SimSun" w:hint="eastAsia"/>
                <w:spacing w:val="20"/>
                <w:szCs w:val="21"/>
              </w:rPr>
              <w:t>人民法院采取的行为保全措施，一般不因被申请人提供担保而解除，但是申请人同意的除外</w:t>
            </w:r>
            <w:r w:rsidRPr="006E4A2D">
              <w:rPr>
                <w:rFonts w:ascii="SimSun" w:eastAsia="SimSun" w:hAnsi="SimSun" w:hint="eastAsia"/>
                <w:szCs w:val="21"/>
              </w:rPr>
              <w:t>。</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第十三条</w:t>
            </w:r>
            <w:r w:rsidRPr="006E4A2D">
              <w:rPr>
                <w:rFonts w:ascii="SimSun" w:eastAsia="SimSun" w:hAnsi="SimSun"/>
                <w:szCs w:val="21"/>
              </w:rPr>
              <w:t xml:space="preserve"> </w:t>
            </w:r>
            <w:r w:rsidRPr="006E4A2D">
              <w:rPr>
                <w:rFonts w:ascii="SimSun" w:eastAsia="SimSun" w:hAnsi="SimSun" w:hint="eastAsia"/>
                <w:szCs w:val="21"/>
              </w:rPr>
              <w:t>人民法院裁定采取行为保全措施的，应当根据申请人的请求或者案件具体情况等因素合理确定保全措施的期限。</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裁定停止侵害知识产权行为的效力，一般应当维持至案件裁判生效时止。</w:t>
            </w:r>
          </w:p>
          <w:p w:rsidR="006E4A2D" w:rsidRPr="006E4A2D" w:rsidRDefault="006E4A2D" w:rsidP="006E4A2D">
            <w:pPr>
              <w:wordWrap w:val="0"/>
              <w:autoSpaceDE w:val="0"/>
              <w:autoSpaceDN w:val="0"/>
              <w:snapToGrid w:val="0"/>
              <w:spacing w:line="290" w:lineRule="atLeast"/>
              <w:rPr>
                <w:rFonts w:ascii="SimSun" w:eastAsia="SimSun" w:hAnsi="SimSun"/>
                <w:spacing w:val="20"/>
                <w:szCs w:val="21"/>
              </w:rPr>
            </w:pPr>
            <w:r w:rsidRPr="006E4A2D">
              <w:rPr>
                <w:rFonts w:ascii="SimSun" w:eastAsia="SimSun" w:hAnsi="SimSun" w:hint="eastAsia"/>
                <w:szCs w:val="21"/>
              </w:rPr>
              <w:t xml:space="preserve">　　</w:t>
            </w:r>
            <w:r w:rsidRPr="006E4A2D">
              <w:rPr>
                <w:rFonts w:ascii="SimSun" w:eastAsia="SimSun" w:hAnsi="SimSun" w:hint="eastAsia"/>
                <w:spacing w:val="20"/>
                <w:szCs w:val="21"/>
              </w:rPr>
              <w:t>人民法院根据申请人的请求、追加担保等情况，可以裁定继续采取保全措施。申请人请求续行保全措施的，应当在期限届满前七日内提出。</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第十四条</w:t>
            </w:r>
            <w:r w:rsidRPr="006E4A2D">
              <w:rPr>
                <w:rFonts w:ascii="SimSun" w:eastAsia="SimSun" w:hAnsi="SimSun"/>
                <w:szCs w:val="21"/>
              </w:rPr>
              <w:t xml:space="preserve"> </w:t>
            </w:r>
            <w:r w:rsidRPr="006E4A2D">
              <w:rPr>
                <w:rFonts w:ascii="SimSun" w:eastAsia="SimSun" w:hAnsi="SimSun" w:hint="eastAsia"/>
                <w:szCs w:val="21"/>
              </w:rPr>
              <w:t>当事人不服行为保全裁定申请复议的，人民法院应当在收到复议申请后十日内审查并作出裁定。</w:t>
            </w:r>
          </w:p>
          <w:p w:rsidR="006E4A2D" w:rsidRPr="006E4A2D" w:rsidRDefault="006E4A2D" w:rsidP="006E4A2D">
            <w:pPr>
              <w:wordWrap w:val="0"/>
              <w:autoSpaceDE w:val="0"/>
              <w:autoSpaceDN w:val="0"/>
              <w:snapToGrid w:val="0"/>
              <w:spacing w:line="290" w:lineRule="atLeast"/>
              <w:rPr>
                <w:rFonts w:ascii="SimSun" w:eastAsia="SimSun" w:hAnsi="SimSun"/>
                <w:spacing w:val="-8"/>
                <w:szCs w:val="21"/>
              </w:rPr>
            </w:pPr>
            <w:r w:rsidRPr="006E4A2D">
              <w:rPr>
                <w:rFonts w:ascii="SimSun" w:eastAsia="SimSun" w:hAnsi="SimSun" w:hint="eastAsia"/>
                <w:szCs w:val="21"/>
              </w:rPr>
              <w:t xml:space="preserve">　　第十五条</w:t>
            </w:r>
            <w:r w:rsidRPr="006E4A2D">
              <w:rPr>
                <w:rFonts w:ascii="SimSun" w:eastAsia="SimSun" w:hAnsi="SimSun"/>
                <w:szCs w:val="21"/>
              </w:rPr>
              <w:t xml:space="preserve"> </w:t>
            </w:r>
            <w:r w:rsidRPr="006E4A2D">
              <w:rPr>
                <w:rFonts w:ascii="SimSun" w:eastAsia="SimSun" w:hAnsi="SimSun" w:hint="eastAsia"/>
                <w:spacing w:val="-8"/>
                <w:szCs w:val="21"/>
              </w:rPr>
              <w:t>人民法院采取行为保全的方法和措施，依照执行程序相关规定处理。</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第十六条</w:t>
            </w:r>
            <w:r w:rsidRPr="006E4A2D">
              <w:rPr>
                <w:rFonts w:ascii="SimSun" w:eastAsia="SimSun" w:hAnsi="SimSun"/>
                <w:szCs w:val="21"/>
              </w:rPr>
              <w:t xml:space="preserve"> </w:t>
            </w:r>
            <w:r w:rsidRPr="006E4A2D">
              <w:rPr>
                <w:rFonts w:ascii="SimSun" w:eastAsia="SimSun" w:hAnsi="SimSun" w:hint="eastAsia"/>
                <w:szCs w:val="21"/>
              </w:rPr>
              <w:t>有下列情形之一的，应当认定属于民事诉讼法第一百零五条规定</w:t>
            </w:r>
            <w:r w:rsidRPr="006E4A2D">
              <w:rPr>
                <w:rFonts w:ascii="SimSun" w:eastAsia="SimSun" w:hAnsi="SimSun" w:hint="eastAsia"/>
                <w:szCs w:val="21"/>
              </w:rPr>
              <w:lastRenderedPageBreak/>
              <w:t>的“申请有错误”：</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（一）申请人在采取行为保全措施后三十日内不依法提起诉讼或者申请仲裁；</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（二）</w:t>
            </w:r>
            <w:r w:rsidRPr="006E4A2D">
              <w:rPr>
                <w:rFonts w:ascii="SimSun" w:eastAsia="SimSun" w:hAnsi="SimSun" w:hint="eastAsia"/>
                <w:spacing w:val="20"/>
                <w:szCs w:val="21"/>
              </w:rPr>
              <w:t>行为保全措施因请求保护的知识产权被宣告无效等原因自始不当；</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（三）</w:t>
            </w:r>
            <w:r w:rsidRPr="006E4A2D">
              <w:rPr>
                <w:rFonts w:ascii="SimSun" w:eastAsia="SimSun" w:hAnsi="SimSun" w:hint="eastAsia"/>
                <w:spacing w:val="20"/>
                <w:szCs w:val="21"/>
              </w:rPr>
              <w:t>申请责令被申请人停止侵害知识产权或者不正当竞争，但生效裁判认定不构成侵权或者不正当竞争；</w:t>
            </w:r>
          </w:p>
          <w:p w:rsidR="006E4A2D" w:rsidRPr="006E4A2D" w:rsidRDefault="006E4A2D" w:rsidP="006E4A2D">
            <w:pPr>
              <w:wordWrap w:val="0"/>
              <w:autoSpaceDE w:val="0"/>
              <w:autoSpaceDN w:val="0"/>
              <w:snapToGrid w:val="0"/>
              <w:spacing w:line="290" w:lineRule="atLeast"/>
              <w:rPr>
                <w:rFonts w:ascii="SimSun" w:eastAsia="SimSun" w:hAnsi="SimSun"/>
                <w:spacing w:val="-8"/>
                <w:szCs w:val="21"/>
              </w:rPr>
            </w:pPr>
            <w:r w:rsidRPr="006E4A2D">
              <w:rPr>
                <w:rFonts w:ascii="SimSun" w:eastAsia="SimSun" w:hAnsi="SimSun" w:hint="eastAsia"/>
                <w:szCs w:val="21"/>
              </w:rPr>
              <w:t xml:space="preserve">　　（四）</w:t>
            </w:r>
            <w:r w:rsidRPr="006E4A2D">
              <w:rPr>
                <w:rFonts w:ascii="SimSun" w:eastAsia="SimSun" w:hAnsi="SimSun" w:hint="eastAsia"/>
                <w:spacing w:val="-8"/>
                <w:szCs w:val="21"/>
              </w:rPr>
              <w:t>其他属于申请有错误的情形。</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第十七条</w:t>
            </w:r>
            <w:r w:rsidRPr="006E4A2D">
              <w:rPr>
                <w:rFonts w:ascii="SimSun" w:eastAsia="SimSun" w:hAnsi="SimSun"/>
                <w:szCs w:val="21"/>
              </w:rPr>
              <w:t xml:space="preserve"> </w:t>
            </w:r>
            <w:r w:rsidRPr="006E4A2D">
              <w:rPr>
                <w:rFonts w:ascii="SimSun" w:eastAsia="SimSun" w:hAnsi="SimSun" w:hint="eastAsia"/>
                <w:szCs w:val="21"/>
              </w:rPr>
              <w:t>当事人申请解除行为保全措施，人民法院收到申请后经审查符合《最高人民法院关于适用〈中华人民共和国民事诉讼法〉的解释》第一百六十六条规定的情形的，应当在五日内裁定解除。</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申请人撤回行为保全申请或者申请解除行为保全措施的，不因此免除民事诉讼法第一百零五条规定的赔偿责任。</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第十八条</w:t>
            </w:r>
            <w:r w:rsidRPr="006E4A2D">
              <w:rPr>
                <w:rFonts w:ascii="SimSun" w:eastAsia="SimSun" w:hAnsi="SimSun"/>
                <w:szCs w:val="21"/>
              </w:rPr>
              <w:t xml:space="preserve"> </w:t>
            </w:r>
            <w:r w:rsidRPr="006E4A2D">
              <w:rPr>
                <w:rFonts w:ascii="SimSun" w:eastAsia="SimSun" w:hAnsi="SimSun" w:hint="eastAsia"/>
                <w:spacing w:val="20"/>
                <w:szCs w:val="21"/>
              </w:rPr>
              <w:t>被申请人依据民事诉讼法第一百零五条规定提起赔偿诉讼，申请人申请诉前行为保全后没有起诉或者当事人约定仲裁的，由采取保全措施的人民法院管辖；申请人已经起诉的，由受理起诉的人民法院管辖。</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第十九条</w:t>
            </w:r>
            <w:r w:rsidRPr="006E4A2D">
              <w:rPr>
                <w:rFonts w:ascii="SimSun" w:eastAsia="SimSun" w:hAnsi="SimSun"/>
                <w:szCs w:val="21"/>
              </w:rPr>
              <w:t xml:space="preserve"> </w:t>
            </w:r>
            <w:r w:rsidRPr="006E4A2D">
              <w:rPr>
                <w:rFonts w:ascii="SimSun" w:eastAsia="SimSun" w:hAnsi="SimSun" w:hint="eastAsia"/>
                <w:szCs w:val="21"/>
              </w:rPr>
              <w:t>申请人同时申请行为保全、财产保全或者证据保全的，人民法院应当依法分别审查不同类型保全申请是否符合条件，并作出裁定。</w:t>
            </w:r>
          </w:p>
          <w:p w:rsidR="006E4A2D" w:rsidRPr="006E4A2D" w:rsidRDefault="006E4A2D" w:rsidP="006E4A2D">
            <w:pPr>
              <w:wordWrap w:val="0"/>
              <w:autoSpaceDE w:val="0"/>
              <w:autoSpaceDN w:val="0"/>
              <w:snapToGrid w:val="0"/>
              <w:spacing w:line="290" w:lineRule="atLeast"/>
              <w:rPr>
                <w:rFonts w:ascii="SimSun" w:eastAsia="SimSun" w:hAnsi="SimSun"/>
                <w:spacing w:val="20"/>
                <w:szCs w:val="21"/>
              </w:rPr>
            </w:pPr>
            <w:r w:rsidRPr="006E4A2D">
              <w:rPr>
                <w:rFonts w:ascii="SimSun" w:eastAsia="SimSun" w:hAnsi="SimSun" w:hint="eastAsia"/>
                <w:szCs w:val="21"/>
              </w:rPr>
              <w:t xml:space="preserve">　　</w:t>
            </w:r>
            <w:r w:rsidRPr="006E4A2D">
              <w:rPr>
                <w:rFonts w:ascii="SimSun" w:eastAsia="SimSun" w:hAnsi="SimSun" w:hint="eastAsia"/>
                <w:spacing w:val="20"/>
                <w:szCs w:val="21"/>
              </w:rPr>
              <w:t>为避免被申请人实施转移财产、毁灭证据等行为致使保全目的无法实现，人民法院可以根据案件具体情况决定不同类型保全措施的执行顺序。</w:t>
            </w:r>
          </w:p>
          <w:p w:rsidR="006E4A2D"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第二十条</w:t>
            </w:r>
            <w:r w:rsidRPr="006E4A2D">
              <w:rPr>
                <w:rFonts w:ascii="SimSun" w:eastAsia="SimSun" w:hAnsi="SimSun"/>
                <w:szCs w:val="21"/>
              </w:rPr>
              <w:t xml:space="preserve"> </w:t>
            </w:r>
            <w:r w:rsidRPr="006E4A2D">
              <w:rPr>
                <w:rFonts w:ascii="SimSun" w:eastAsia="SimSun" w:hAnsi="SimSun" w:hint="eastAsia"/>
                <w:szCs w:val="21"/>
              </w:rPr>
              <w:t>申请人申请行为保全，应当依照《诉讼费用交纳办法》关于申请采取行为保全措施的规定交纳申请费。</w:t>
            </w:r>
          </w:p>
          <w:p w:rsidR="00F6633C" w:rsidRPr="006E4A2D" w:rsidRDefault="006E4A2D" w:rsidP="006E4A2D">
            <w:pPr>
              <w:wordWrap w:val="0"/>
              <w:autoSpaceDE w:val="0"/>
              <w:autoSpaceDN w:val="0"/>
              <w:snapToGrid w:val="0"/>
              <w:spacing w:line="290" w:lineRule="atLeast"/>
              <w:rPr>
                <w:rFonts w:ascii="SimSun" w:eastAsia="SimSun" w:hAnsi="SimSun"/>
                <w:szCs w:val="21"/>
              </w:rPr>
            </w:pPr>
            <w:r w:rsidRPr="006E4A2D">
              <w:rPr>
                <w:rFonts w:ascii="SimSun" w:eastAsia="SimSun" w:hAnsi="SimSun" w:hint="eastAsia"/>
                <w:szCs w:val="21"/>
              </w:rPr>
              <w:t xml:space="preserve">　　第二十一条</w:t>
            </w:r>
            <w:r w:rsidRPr="006E4A2D">
              <w:rPr>
                <w:rFonts w:ascii="SimSun" w:eastAsia="SimSun" w:hAnsi="SimSun"/>
                <w:szCs w:val="21"/>
              </w:rPr>
              <w:t xml:space="preserve"> </w:t>
            </w:r>
            <w:r w:rsidRPr="006E4A2D">
              <w:rPr>
                <w:rFonts w:ascii="SimSun" w:eastAsia="SimSun" w:hAnsi="SimSun" w:hint="eastAsia"/>
                <w:szCs w:val="21"/>
              </w:rPr>
              <w:t>本规定自</w:t>
            </w:r>
            <w:r w:rsidRPr="006E4A2D">
              <w:rPr>
                <w:rFonts w:ascii="SimSun" w:eastAsia="SimSun" w:hAnsi="SimSun"/>
                <w:szCs w:val="21"/>
              </w:rPr>
              <w:t>2019</w:t>
            </w:r>
            <w:r w:rsidRPr="006E4A2D">
              <w:rPr>
                <w:rFonts w:ascii="SimSun" w:eastAsia="SimSun" w:hAnsi="SimSun" w:hint="eastAsia"/>
                <w:szCs w:val="21"/>
              </w:rPr>
              <w:t>年</w:t>
            </w:r>
            <w:r w:rsidRPr="006E4A2D">
              <w:rPr>
                <w:rFonts w:ascii="SimSun" w:eastAsia="SimSun" w:hAnsi="SimSun"/>
                <w:szCs w:val="21"/>
              </w:rPr>
              <w:t>1</w:t>
            </w:r>
            <w:r w:rsidRPr="006E4A2D">
              <w:rPr>
                <w:rFonts w:ascii="SimSun" w:eastAsia="SimSun" w:hAnsi="SimSun" w:hint="eastAsia"/>
                <w:szCs w:val="21"/>
              </w:rPr>
              <w:t>月</w:t>
            </w:r>
            <w:r w:rsidRPr="006E4A2D">
              <w:rPr>
                <w:rFonts w:ascii="SimSun" w:eastAsia="SimSun" w:hAnsi="SimSun"/>
                <w:szCs w:val="21"/>
              </w:rPr>
              <w:t>1</w:t>
            </w:r>
            <w:r w:rsidRPr="006E4A2D">
              <w:rPr>
                <w:rFonts w:ascii="SimSun" w:eastAsia="SimSun" w:hAnsi="SimSun" w:hint="eastAsia"/>
                <w:szCs w:val="21"/>
              </w:rPr>
              <w:t>日起施行。最高人民法院以前发布的相关司法解释与本规定不一致的，以本规定为准。</w:t>
            </w:r>
          </w:p>
          <w:p w:rsidR="00DB5008" w:rsidRPr="00C32E2B" w:rsidRDefault="00F6633C" w:rsidP="006E4A2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01" w:rsidRDefault="00EC4E01" w:rsidP="00C278F4">
      <w:r>
        <w:separator/>
      </w:r>
    </w:p>
  </w:endnote>
  <w:endnote w:type="continuationSeparator" w:id="0">
    <w:p w:rsidR="00EC4E01" w:rsidRDefault="00EC4E0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01" w:rsidRDefault="00EC4E01" w:rsidP="00C278F4">
      <w:r>
        <w:separator/>
      </w:r>
    </w:p>
  </w:footnote>
  <w:footnote w:type="continuationSeparator" w:id="0">
    <w:p w:rsidR="00EC4E01" w:rsidRDefault="00EC4E0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E4A2D"/>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C4E01"/>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1226</Words>
  <Characters>6994</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2018-12-21T01:03:00Z</dcterms:modified>
</cp:coreProperties>
</file>