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AC021D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국가세무총국의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&lt;세무문서 전자송달규정(시범시행)</w:t>
            </w:r>
            <w:r w:rsidRPr="00AC021D"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  <w:t>&gt;</w:t>
            </w:r>
            <w:r w:rsidRPr="00AC021D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발표에 관한 공고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국가세무총국공고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2019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제3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9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73"/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공산당의 제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19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기 제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4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차 전체회의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(4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중전회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)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정신을 </w:t>
            </w:r>
            <w:proofErr w:type="spellStart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심도있게</w:t>
            </w:r>
            <w:proofErr w:type="spellEnd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 관철하고 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‘</w:t>
            </w:r>
            <w:proofErr w:type="spellStart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팡관푸</w:t>
            </w:r>
            <w:proofErr w:type="spellEnd"/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(</w:t>
            </w:r>
            <w:proofErr w:type="spellStart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放管服</w:t>
            </w:r>
            <w:proofErr w:type="spellEnd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: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시장 가능 강화와 서비스 개선)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’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개혁 요구를 실현하며 </w:t>
            </w:r>
            <w:proofErr w:type="spellStart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세무집법</w:t>
            </w:r>
            <w:proofErr w:type="spellEnd"/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 방식을 최적화하여 납세자의 세무처리를 보다 더 편리화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하기 위하여, 국가세무총국은 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&lt;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세무문서 전자송달규정(시범시행)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&gt;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을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제정하여 이를 발표하며 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2020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년 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4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월 </w:t>
            </w:r>
            <w:r w:rsidRPr="00AC021D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1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일부터 시행한다.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공고한다.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첨부: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세무문서 전자송달 확인서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019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12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세무문서 전자송달규정</w:t>
            </w:r>
            <w:r w:rsidRPr="00AC021D">
              <w:rPr>
                <w:rFonts w:ascii="한컴바탕" w:eastAsia="한컴바탕" w:hAnsi="한컴바탕" w:cs="한컴바탕"/>
                <w:b/>
                <w:bCs/>
                <w:szCs w:val="21"/>
                <w:lang w:eastAsia="ko-KR"/>
              </w:rPr>
              <w:t>(</w:t>
            </w: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시범시행)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제1조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납세자의 세무처리를 보다 더 편리하게 하고 납세자의 합법적 권익을 보호하며 세수징수관리 효율을 제고하고 징수납부 쌍방의 부담을 감소하기 위하여, </w:t>
            </w:r>
            <w:r w:rsidRPr="00AC021D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&lt;</w:t>
            </w:r>
            <w:r w:rsidRPr="00AC021D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중화인민공화국 세수징수관리법&gt; 및 그 실시조례</w:t>
            </w:r>
            <w:r w:rsidRPr="00AC021D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, </w:t>
            </w:r>
            <w:r w:rsidRPr="00AC021D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국가전자정무</w:t>
            </w:r>
            <w:r w:rsidRPr="00AC021D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등 관련 제도규정에 근거하여 세무문서 송달업무의 실제상황과 결부시켜 본 규정을 제정한다.</w:t>
            </w:r>
            <w:r w:rsidRPr="00AC021D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제2조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본 규정에 일컫는 전자송달은 세무기관이 </w:t>
            </w:r>
            <w:proofErr w:type="spellStart"/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전자세무국</w:t>
            </w:r>
            <w:proofErr w:type="spellEnd"/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 특정시스템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이하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특정시스템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’)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을 통하여 납세자,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원천징수의무자자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이하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수송달인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’)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에게 전자버전 세무문서를 송달하는 것을 가리킨다.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lastRenderedPageBreak/>
              <w:t>제3조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수송달인의 동의를 거쳐, 세무기관은 전자송달방식으로 세무문서를 송달할 수 있다.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94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전자송달과 기타송달방식은 동등한 법적 효력을 가진다.</w:t>
            </w:r>
            <w:r w:rsidRPr="00AC021D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수송달인은 이에 근거하여 세무사안을 처리하고, 권리를 행사하며 의무를 이행할 수 있다.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제4조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수송달인이 전자송달 채택을 동의하는 경우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, &lt;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세무문서 전자송달 확인서&gt;를 체결한다.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&lt;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세무문서 전자송달 확인서&gt;는 전자송달의 문서범위,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효력,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채널과 기타 확정할 필요가 있는 사항을 포함한다.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2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수송달인은 특정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시스템에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등록하여 전자버전 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&lt;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세무문서 전자송달 확인서&gt;를 직접 체결하거나 세무기관 세무처리 서비스센터에서 종이 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&lt;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세무문서 전자송달 확인서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>&gt;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를 체결할 수도 있다.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세무기관은 적시에 관련 시스템에 입력한다.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제5조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세무기관이 전자송달방식을 채택하여 세무문서를 송달하는 경우,</w:t>
            </w:r>
            <w:r w:rsidRPr="00AC021D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전자버전 세무문서가 특정 시스템 수송달인</w:t>
            </w:r>
            <w:r w:rsidRPr="00AC021D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페이지에 도착한 일자를 송달일자로</w:t>
            </w:r>
            <w:r w:rsidRPr="00AC021D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하고</w:t>
            </w:r>
            <w:r w:rsidRPr="00AC021D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특정시스템에서 송달상황을 자동으로 기록한다.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제6조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세무기관이 수송달인에게 전자버전 세무문서를 송달한 후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,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전화 및 문자메시지 등 방식을 통해 알림 메시지를 발송한다.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알림 서비스는 전자문서 송달 효력에 영향을 끼치지 않는다.</w:t>
            </w:r>
            <w:r w:rsidRPr="00AC021D"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수송달인은 적시에 특정시스템에 등록하여 전자버전 세무문서를 열람한다.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제7조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w w:val="95"/>
                <w:szCs w:val="21"/>
                <w:lang w:eastAsia="ko-KR"/>
              </w:rPr>
              <w:t>수송달인이 종이 세무문서가 필요할 경우,</w:t>
            </w:r>
            <w:r w:rsidRPr="00AC021D">
              <w:rPr>
                <w:rFonts w:ascii="한컴바탕" w:eastAsia="한컴바탕" w:hAnsi="한컴바탕" w:cs="한컴바탕"/>
                <w:spacing w:val="-4"/>
                <w:w w:val="95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pacing w:val="-4"/>
                <w:w w:val="95"/>
                <w:szCs w:val="21"/>
                <w:lang w:eastAsia="ko-KR"/>
              </w:rPr>
              <w:t>특징시스템을 통해 자체 출력할 수 있고 세무기관 세무처리 서비스센터를 방문하여 출력할 수도 있다.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제8조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세무처리결정서,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세무행정처벌결정서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간이절차처벌 미포함)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세수보전조치결정서,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세수강제집행결정서,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출국금지결정서 및 세무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조사와 세무행정재심사 과정에서 사용한 세무문서 등은 본 규정에 적용되지 않는다.</w:t>
            </w:r>
          </w:p>
          <w:p w:rsidR="00AC021D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12"/>
              <w:rPr>
                <w:rFonts w:ascii="한컴바탕" w:eastAsia="한컴바탕" w:hAnsi="한컴바탕" w:cs="한컴바탕"/>
                <w:b/>
                <w:bCs/>
                <w:szCs w:val="21"/>
                <w:lang w:eastAsia="ko-KR"/>
              </w:rPr>
            </w:pPr>
          </w:p>
          <w:p w:rsidR="00DB5008" w:rsidRPr="00AC021D" w:rsidRDefault="00AC021D" w:rsidP="00AC021D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06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C021D">
              <w:rPr>
                <w:rFonts w:ascii="한컴바탕" w:eastAsia="한컴바탕" w:hAnsi="한컴바탕" w:cs="한컴바탕" w:hint="eastAsia"/>
                <w:b/>
                <w:bCs/>
                <w:szCs w:val="21"/>
                <w:lang w:eastAsia="ko-KR"/>
              </w:rPr>
              <w:t>제9조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본 규정은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AC021D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AC021D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일부터 시행한다.</w:t>
            </w:r>
          </w:p>
        </w:tc>
        <w:tc>
          <w:tcPr>
            <w:tcW w:w="539" w:type="dxa"/>
          </w:tcPr>
          <w:p w:rsidR="00DB5008" w:rsidRPr="00A3711A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C021D" w:rsidRPr="00AC021D" w:rsidRDefault="00AC021D" w:rsidP="00AC021D">
            <w:pPr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AC021D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国家税务总局</w:t>
            </w:r>
          </w:p>
          <w:p w:rsidR="00AC021D" w:rsidRPr="00AC021D" w:rsidRDefault="00AC021D" w:rsidP="00AC021D">
            <w:pPr>
              <w:spacing w:line="312" w:lineRule="auto"/>
              <w:jc w:val="center"/>
              <w:rPr>
                <w:rFonts w:ascii="SimSun" w:eastAsia="SimSun" w:hAnsi="SimSun"/>
                <w:b/>
                <w:bCs/>
                <w:spacing w:val="-16"/>
                <w:w w:val="80"/>
                <w:sz w:val="26"/>
                <w:szCs w:val="26"/>
              </w:rPr>
            </w:pPr>
            <w:r w:rsidRPr="00AC021D">
              <w:rPr>
                <w:rFonts w:ascii="SimSun" w:eastAsia="SimSun" w:hAnsi="SimSun" w:hint="eastAsia"/>
                <w:b/>
                <w:bCs/>
                <w:spacing w:val="-16"/>
                <w:w w:val="80"/>
                <w:sz w:val="26"/>
                <w:szCs w:val="26"/>
              </w:rPr>
              <w:t>关于发布《税务文书电子送达规定（试行）》</w:t>
            </w:r>
          </w:p>
          <w:p w:rsidR="00AC021D" w:rsidRPr="00AC021D" w:rsidRDefault="00AC021D" w:rsidP="00AC021D">
            <w:pPr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AC021D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的公告</w:t>
            </w:r>
          </w:p>
          <w:p w:rsidR="00AC021D" w:rsidRPr="00AC021D" w:rsidRDefault="00AC021D" w:rsidP="00AC021D">
            <w:pPr>
              <w:spacing w:line="312" w:lineRule="auto"/>
              <w:jc w:val="center"/>
              <w:rPr>
                <w:rFonts w:ascii="SimSun" w:eastAsia="SimSun" w:hAnsi="SimSun"/>
                <w:szCs w:val="21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AC021D">
              <w:rPr>
                <w:rFonts w:ascii="SimSun" w:eastAsia="SimSun" w:hAnsi="SimSun"/>
                <w:szCs w:val="21"/>
              </w:rPr>
              <w:t>2019年第39号</w:t>
            </w: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为深入贯彻党的十九届四中全会精神，落实“放管服”改革要求，优化税务执法方式，进一步便利纳税人办税，国家税务总局制定了《税务文书电子送达规定</w:t>
            </w:r>
            <w:r w:rsidRPr="00AC021D">
              <w:rPr>
                <w:rFonts w:ascii="SimSun" w:eastAsia="SimSun" w:hAnsi="SimSun"/>
                <w:szCs w:val="21"/>
              </w:rPr>
              <w:t>(试行)》，现予以发布，自2020年4月1日起施行。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AC021D" w:rsidRPr="00AC021D" w:rsidRDefault="00AC021D" w:rsidP="00AC021D">
            <w:pPr>
              <w:spacing w:line="360" w:lineRule="auto"/>
              <w:rPr>
                <w:rFonts w:ascii="SimSun" w:hAnsi="SimSun" w:hint="eastAsia"/>
                <w:sz w:val="10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附件：税务文书电子送达确认书</w:t>
            </w: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C021D" w:rsidRDefault="00AC021D" w:rsidP="00AC021D">
            <w:pPr>
              <w:spacing w:line="312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AC021D" w:rsidRPr="00AC021D" w:rsidRDefault="00AC021D" w:rsidP="00AC021D">
            <w:pPr>
              <w:spacing w:line="312" w:lineRule="auto"/>
              <w:jc w:val="right"/>
              <w:rPr>
                <w:rFonts w:ascii="SimSun" w:hAnsi="SimSun"/>
                <w:sz w:val="20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spacing w:line="312" w:lineRule="auto"/>
              <w:jc w:val="right"/>
              <w:rPr>
                <w:rFonts w:ascii="SimSun" w:eastAsia="SimSun" w:hAnsi="SimSun"/>
                <w:szCs w:val="21"/>
              </w:rPr>
            </w:pPr>
            <w:r w:rsidRPr="00AC021D">
              <w:rPr>
                <w:rFonts w:ascii="SimSun" w:eastAsia="SimSun" w:hAnsi="SimSun"/>
                <w:szCs w:val="21"/>
              </w:rPr>
              <w:t>2019年12月3日</w:t>
            </w: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20"/>
                <w:szCs w:val="21"/>
              </w:rPr>
            </w:pP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4"/>
                <w:szCs w:val="21"/>
              </w:rPr>
            </w:pPr>
          </w:p>
          <w:p w:rsidR="00AC021D" w:rsidRPr="00AC021D" w:rsidRDefault="00AC021D" w:rsidP="00AC021D">
            <w:pPr>
              <w:spacing w:line="360" w:lineRule="auto"/>
              <w:jc w:val="center"/>
              <w:rPr>
                <w:rFonts w:ascii="SimSun" w:eastAsia="SimSun" w:hAnsi="SimSun"/>
                <w:b/>
                <w:bCs/>
                <w:szCs w:val="21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税务文书电子送达规定（试行）</w:t>
            </w: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C021D" w:rsidRPr="00AC021D" w:rsidRDefault="00AC021D" w:rsidP="00AC021D">
            <w:pPr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第一条</w:t>
            </w:r>
            <w:r w:rsidRPr="00AC021D">
              <w:rPr>
                <w:rFonts w:ascii="SimSun" w:eastAsia="SimSun" w:hAnsi="SimSun"/>
                <w:szCs w:val="21"/>
              </w:rPr>
              <w:t> 为进一步便利纳税人办税，保护纳税人合法权益，提高税收征管效率，减轻征纳双方负担，根据《中华人民共和国税收征收管理法》及其实施细则、国家电子政务等有关制度规定，结合税务文书送达工作实际，制定本规定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 w:val="14"/>
                <w:szCs w:val="21"/>
                <w:lang w:eastAsia="ko-KR"/>
              </w:rPr>
            </w:pPr>
          </w:p>
          <w:p w:rsidR="00AC021D" w:rsidRP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第二条</w:t>
            </w:r>
            <w:r w:rsidRPr="00AC021D">
              <w:rPr>
                <w:rFonts w:ascii="SimSun" w:eastAsia="SimSun" w:hAnsi="SimSun"/>
                <w:szCs w:val="21"/>
              </w:rPr>
              <w:t> 本规定所称电子送达，是指税务机关通过电子税务局等特定系统（以下简称“特定系统”）向纳税人、扣缴义务人（以下简称“受送达人”）送达电子版式税务文书。</w:t>
            </w: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pacing w:val="-4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lastRenderedPageBreak/>
              <w:t>第三条</w:t>
            </w:r>
            <w:r w:rsidRPr="00AC021D">
              <w:rPr>
                <w:rFonts w:ascii="SimSun" w:eastAsia="SimSun" w:hAnsi="SimSun"/>
                <w:szCs w:val="21"/>
              </w:rPr>
              <w:t> </w:t>
            </w:r>
            <w:r w:rsidRPr="00AC021D">
              <w:rPr>
                <w:rFonts w:ascii="SimSun" w:eastAsia="SimSun" w:hAnsi="SimSun"/>
                <w:spacing w:val="-4"/>
                <w:szCs w:val="21"/>
              </w:rPr>
              <w:t>经受送达人同意，税务机关可以采用电子送达方式送达税务文书。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电子送达与其他送达方式具有同等法律效力。受送达人可以据此办理涉税事宜，行使权利、履行义务。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/>
                <w:sz w:val="16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第四条</w:t>
            </w:r>
            <w:r w:rsidRPr="00AC021D">
              <w:rPr>
                <w:rFonts w:ascii="SimSun" w:eastAsia="SimSun" w:hAnsi="SimSun"/>
                <w:szCs w:val="21"/>
              </w:rPr>
              <w:t> 受送达人同意采用电子送达的，签订《税务文书电子送达确认书》。《税务文书电子送达确认书》包括电子送达的文书范围、效力、渠道和其他需要明确的事项。</w:t>
            </w:r>
          </w:p>
          <w:p w:rsidR="00AC021D" w:rsidRPr="00AC021D" w:rsidRDefault="00AC021D" w:rsidP="00AC021D">
            <w:pPr>
              <w:spacing w:line="312" w:lineRule="auto"/>
              <w:ind w:firstLineChars="200" w:firstLine="320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受送达人可以登录特定系统直接签订电子版《税务文书电子送达确认书》，也可以到税务机关办税服务厅签订纸质版《税务文书电子送达确认书》，由税务机关及时录入相关系统。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/>
                <w:sz w:val="18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第五条</w:t>
            </w:r>
            <w:r w:rsidRPr="00AC021D">
              <w:rPr>
                <w:rFonts w:ascii="SimSun" w:eastAsia="SimSun" w:hAnsi="SimSun"/>
                <w:b/>
                <w:bCs/>
                <w:szCs w:val="21"/>
              </w:rPr>
              <w:t> </w:t>
            </w:r>
            <w:r w:rsidRPr="00AC021D">
              <w:rPr>
                <w:rFonts w:ascii="SimSun" w:eastAsia="SimSun" w:hAnsi="SimSun"/>
                <w:szCs w:val="21"/>
              </w:rPr>
              <w:t>税务机关采用电子送达方式送达税务文书的，以电子版式税务文书到达特定系统受送达人端的日期为送达日期，特定系统自动记录送达情况。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第六条</w:t>
            </w:r>
            <w:r w:rsidRPr="00AC021D">
              <w:rPr>
                <w:rFonts w:ascii="SimSun" w:eastAsia="SimSun" w:hAnsi="SimSun"/>
                <w:szCs w:val="21"/>
              </w:rPr>
              <w:t> 税务机关向受送达人送达电子版式税务文书后，通过电话、短信等方式发送提醒信息。提醒服务不影响电子文书送达的效力。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AC021D">
              <w:rPr>
                <w:rFonts w:ascii="SimSun" w:eastAsia="SimSun" w:hAnsi="SimSun" w:hint="eastAsia"/>
                <w:szCs w:val="21"/>
              </w:rPr>
              <w:t>受送达人及时登录特定系统查阅电子版式税务文书。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/>
                <w:sz w:val="18"/>
                <w:szCs w:val="21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第七条</w:t>
            </w:r>
            <w:r w:rsidRPr="00AC021D">
              <w:rPr>
                <w:rFonts w:ascii="SimSun" w:eastAsia="SimSun" w:hAnsi="SimSun"/>
                <w:szCs w:val="21"/>
              </w:rPr>
              <w:t> 受送达人需要纸质税务文书的，可以通过特定系统自行打印，也可以到税务机关办税服务厅打印。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pacing w:val="-6"/>
                <w:w w:val="98"/>
                <w:szCs w:val="21"/>
                <w:lang w:eastAsia="ko-KR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第八条</w:t>
            </w:r>
            <w:r w:rsidRPr="00AC021D">
              <w:rPr>
                <w:rFonts w:ascii="SimSun" w:eastAsia="SimSun" w:hAnsi="SimSun"/>
                <w:szCs w:val="21"/>
              </w:rPr>
              <w:t> </w:t>
            </w:r>
            <w:r w:rsidRPr="00AC021D">
              <w:rPr>
                <w:rFonts w:ascii="SimSun" w:eastAsia="SimSun" w:hAnsi="SimSun"/>
                <w:spacing w:val="-6"/>
                <w:w w:val="98"/>
                <w:szCs w:val="21"/>
              </w:rPr>
              <w:t>税务处理决定书、税务行政处罚决定书（不含简易程序处罚）、税收保全措施决定书、税收强制执行决定书、阻止</w:t>
            </w:r>
            <w:r w:rsidRPr="00AC021D">
              <w:rPr>
                <w:rFonts w:ascii="SimSun" w:eastAsia="SimSun" w:hAnsi="SimSun"/>
                <w:spacing w:val="-6"/>
                <w:w w:val="98"/>
                <w:szCs w:val="21"/>
              </w:rPr>
              <w:lastRenderedPageBreak/>
              <w:t>出境决定书以及税务稽查、税务行政复议过程中使用的税务文书等暂不适用本规定。</w:t>
            </w:r>
          </w:p>
          <w:p w:rsidR="00AC021D" w:rsidRPr="00AC021D" w:rsidRDefault="00AC021D" w:rsidP="00AC021D">
            <w:pPr>
              <w:spacing w:line="312" w:lineRule="auto"/>
              <w:rPr>
                <w:rFonts w:ascii="SimSun" w:hAnsi="SimSun" w:hint="eastAsia"/>
                <w:b/>
                <w:bCs/>
                <w:szCs w:val="21"/>
                <w:lang w:eastAsia="ko-KR"/>
              </w:rPr>
            </w:pPr>
          </w:p>
          <w:p w:rsidR="00DB5008" w:rsidRPr="00AC021D" w:rsidRDefault="00AC021D" w:rsidP="00AC021D">
            <w:pPr>
              <w:spacing w:line="312" w:lineRule="auto"/>
              <w:ind w:firstLineChars="200" w:firstLine="422"/>
              <w:rPr>
                <w:rFonts w:ascii="SimSun" w:hAnsi="SimSun" w:hint="eastAsia"/>
                <w:szCs w:val="21"/>
              </w:rPr>
            </w:pPr>
            <w:r w:rsidRPr="00AC021D">
              <w:rPr>
                <w:rFonts w:ascii="SimSun" w:eastAsia="SimSun" w:hAnsi="SimSun" w:hint="eastAsia"/>
                <w:b/>
                <w:bCs/>
                <w:szCs w:val="21"/>
              </w:rPr>
              <w:t>第九条</w:t>
            </w:r>
            <w:r w:rsidRPr="00AC021D">
              <w:rPr>
                <w:rFonts w:ascii="SimSun" w:eastAsia="SimSun" w:hAnsi="SimSun"/>
                <w:szCs w:val="21"/>
              </w:rPr>
              <w:t> 本规定自2020年4月1日起施行。</w:t>
            </w:r>
          </w:p>
        </w:tc>
      </w:tr>
    </w:tbl>
    <w:p w:rsidR="00100135" w:rsidRPr="00AF10D8" w:rsidRDefault="00100135">
      <w:pPr>
        <w:rPr>
          <w:sz w:val="2"/>
        </w:rPr>
      </w:pPr>
    </w:p>
    <w:sectPr w:rsidR="00100135" w:rsidRPr="00AF10D8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6B" w:rsidRDefault="0065656B" w:rsidP="00C278F4">
      <w:r>
        <w:separator/>
      </w:r>
    </w:p>
  </w:endnote>
  <w:endnote w:type="continuationSeparator" w:id="0">
    <w:p w:rsidR="0065656B" w:rsidRDefault="0065656B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6B" w:rsidRDefault="0065656B" w:rsidP="00C278F4">
      <w:r>
        <w:separator/>
      </w:r>
    </w:p>
  </w:footnote>
  <w:footnote w:type="continuationSeparator" w:id="0">
    <w:p w:rsidR="0065656B" w:rsidRDefault="0065656B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A"/>
    <w:multiLevelType w:val="hybridMultilevel"/>
    <w:tmpl w:val="FB660F2E"/>
    <w:lvl w:ilvl="0" w:tplc="8D687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312F8"/>
    <w:multiLevelType w:val="hybridMultilevel"/>
    <w:tmpl w:val="C0868DFE"/>
    <w:lvl w:ilvl="0" w:tplc="9FE0F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F6415F"/>
    <w:multiLevelType w:val="hybridMultilevel"/>
    <w:tmpl w:val="56324578"/>
    <w:lvl w:ilvl="0" w:tplc="35346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0249A5"/>
    <w:multiLevelType w:val="hybridMultilevel"/>
    <w:tmpl w:val="AC2C86CE"/>
    <w:lvl w:ilvl="0" w:tplc="A68E3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83682"/>
    <w:multiLevelType w:val="hybridMultilevel"/>
    <w:tmpl w:val="6480F9BC"/>
    <w:lvl w:ilvl="0" w:tplc="6AF01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252F92"/>
    <w:multiLevelType w:val="hybridMultilevel"/>
    <w:tmpl w:val="1CC2941C"/>
    <w:lvl w:ilvl="0" w:tplc="4872B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8222DF"/>
    <w:multiLevelType w:val="hybridMultilevel"/>
    <w:tmpl w:val="31BA3A86"/>
    <w:lvl w:ilvl="0" w:tplc="2E864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79332E"/>
    <w:multiLevelType w:val="hybridMultilevel"/>
    <w:tmpl w:val="544EA8D8"/>
    <w:lvl w:ilvl="0" w:tplc="524A74A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C5337C"/>
    <w:multiLevelType w:val="hybridMultilevel"/>
    <w:tmpl w:val="E34A43AC"/>
    <w:lvl w:ilvl="0" w:tplc="B8807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1340D3"/>
    <w:multiLevelType w:val="hybridMultilevel"/>
    <w:tmpl w:val="0DFAA460"/>
    <w:lvl w:ilvl="0" w:tplc="63B0C102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F068C3"/>
    <w:multiLevelType w:val="hybridMultilevel"/>
    <w:tmpl w:val="88220600"/>
    <w:lvl w:ilvl="0" w:tplc="6F987836">
      <w:start w:val="1"/>
      <w:numFmt w:val="decimal"/>
      <w:lvlText w:val="제%1조"/>
      <w:lvlJc w:val="left"/>
      <w:pPr>
        <w:ind w:left="420" w:hanging="420"/>
      </w:pPr>
      <w:rPr>
        <w:rFonts w:ascii="굴림" w:eastAsia="굴림" w:hAnsi="굴림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E40BAB"/>
    <w:multiLevelType w:val="hybridMultilevel"/>
    <w:tmpl w:val="571E8484"/>
    <w:lvl w:ilvl="0" w:tplc="1622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F8643A"/>
    <w:multiLevelType w:val="hybridMultilevel"/>
    <w:tmpl w:val="DD48C6C8"/>
    <w:lvl w:ilvl="0" w:tplc="345E7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10474E"/>
    <w:multiLevelType w:val="hybridMultilevel"/>
    <w:tmpl w:val="34344118"/>
    <w:lvl w:ilvl="0" w:tplc="6D8E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CD37DA"/>
    <w:multiLevelType w:val="hybridMultilevel"/>
    <w:tmpl w:val="BEECDE36"/>
    <w:lvl w:ilvl="0" w:tplc="970E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BB41D0"/>
    <w:multiLevelType w:val="hybridMultilevel"/>
    <w:tmpl w:val="D27EE3D6"/>
    <w:lvl w:ilvl="0" w:tplc="1254A76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3B66BE"/>
    <w:multiLevelType w:val="hybridMultilevel"/>
    <w:tmpl w:val="D5B64002"/>
    <w:lvl w:ilvl="0" w:tplc="6C986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0F5819"/>
    <w:multiLevelType w:val="hybridMultilevel"/>
    <w:tmpl w:val="488237AC"/>
    <w:lvl w:ilvl="0" w:tplc="0C10040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150A30"/>
    <w:multiLevelType w:val="hybridMultilevel"/>
    <w:tmpl w:val="3EC0DDB0"/>
    <w:lvl w:ilvl="0" w:tplc="6D6C5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CF3CF3"/>
    <w:multiLevelType w:val="hybridMultilevel"/>
    <w:tmpl w:val="AF026632"/>
    <w:lvl w:ilvl="0" w:tplc="069046F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613673"/>
    <w:multiLevelType w:val="hybridMultilevel"/>
    <w:tmpl w:val="837C97D0"/>
    <w:lvl w:ilvl="0" w:tplc="13A89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0A0D74"/>
    <w:multiLevelType w:val="hybridMultilevel"/>
    <w:tmpl w:val="09D48D78"/>
    <w:lvl w:ilvl="0" w:tplc="D9841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FF1C90"/>
    <w:multiLevelType w:val="hybridMultilevel"/>
    <w:tmpl w:val="AC3299CC"/>
    <w:lvl w:ilvl="0" w:tplc="B6F8BD4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B54688"/>
    <w:multiLevelType w:val="hybridMultilevel"/>
    <w:tmpl w:val="DB609894"/>
    <w:lvl w:ilvl="0" w:tplc="33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58560C"/>
    <w:multiLevelType w:val="hybridMultilevel"/>
    <w:tmpl w:val="8C66976C"/>
    <w:lvl w:ilvl="0" w:tplc="AA2858C8">
      <w:start w:val="1"/>
      <w:numFmt w:val="decimal"/>
      <w:lvlText w:val="제%1조"/>
      <w:lvlJc w:val="left"/>
      <w:pPr>
        <w:ind w:left="527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5">
    <w:nsid w:val="77166689"/>
    <w:multiLevelType w:val="hybridMultilevel"/>
    <w:tmpl w:val="2FF2D014"/>
    <w:lvl w:ilvl="0" w:tplc="BBDEC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53622C"/>
    <w:multiLevelType w:val="hybridMultilevel"/>
    <w:tmpl w:val="6F101154"/>
    <w:lvl w:ilvl="0" w:tplc="84AC2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640007"/>
    <w:multiLevelType w:val="hybridMultilevel"/>
    <w:tmpl w:val="BB2632DA"/>
    <w:lvl w:ilvl="0" w:tplc="A8E85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11"/>
  </w:num>
  <w:num w:numId="7">
    <w:abstractNumId w:val="27"/>
  </w:num>
  <w:num w:numId="8">
    <w:abstractNumId w:val="20"/>
  </w:num>
  <w:num w:numId="9">
    <w:abstractNumId w:val="9"/>
  </w:num>
  <w:num w:numId="10">
    <w:abstractNumId w:val="17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18"/>
  </w:num>
  <w:num w:numId="16">
    <w:abstractNumId w:val="6"/>
  </w:num>
  <w:num w:numId="17">
    <w:abstractNumId w:val="26"/>
  </w:num>
  <w:num w:numId="18">
    <w:abstractNumId w:val="16"/>
  </w:num>
  <w:num w:numId="19">
    <w:abstractNumId w:val="10"/>
  </w:num>
  <w:num w:numId="20">
    <w:abstractNumId w:val="25"/>
  </w:num>
  <w:num w:numId="21">
    <w:abstractNumId w:val="23"/>
  </w:num>
  <w:num w:numId="22">
    <w:abstractNumId w:val="7"/>
  </w:num>
  <w:num w:numId="23">
    <w:abstractNumId w:val="24"/>
  </w:num>
  <w:num w:numId="24">
    <w:abstractNumId w:val="22"/>
  </w:num>
  <w:num w:numId="25">
    <w:abstractNumId w:val="21"/>
  </w:num>
  <w:num w:numId="26">
    <w:abstractNumId w:val="12"/>
  </w:num>
  <w:num w:numId="27">
    <w:abstractNumId w:val="2"/>
  </w:num>
  <w:num w:numId="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6EE8"/>
    <w:rsid w:val="00055C6A"/>
    <w:rsid w:val="000659F8"/>
    <w:rsid w:val="00065F42"/>
    <w:rsid w:val="00091D9B"/>
    <w:rsid w:val="00093ED3"/>
    <w:rsid w:val="000D115A"/>
    <w:rsid w:val="00100135"/>
    <w:rsid w:val="00112071"/>
    <w:rsid w:val="00135A6C"/>
    <w:rsid w:val="00140993"/>
    <w:rsid w:val="0016200D"/>
    <w:rsid w:val="00195BE9"/>
    <w:rsid w:val="001A612D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45D9"/>
    <w:rsid w:val="002E5535"/>
    <w:rsid w:val="002F6187"/>
    <w:rsid w:val="00315BCC"/>
    <w:rsid w:val="0034220A"/>
    <w:rsid w:val="00356E94"/>
    <w:rsid w:val="00357838"/>
    <w:rsid w:val="00373DA6"/>
    <w:rsid w:val="0037618A"/>
    <w:rsid w:val="003818EE"/>
    <w:rsid w:val="003C5455"/>
    <w:rsid w:val="003D3255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0BB3"/>
    <w:rsid w:val="005A3DA9"/>
    <w:rsid w:val="005A6C25"/>
    <w:rsid w:val="005B050F"/>
    <w:rsid w:val="005B445F"/>
    <w:rsid w:val="005E0602"/>
    <w:rsid w:val="005F5FEA"/>
    <w:rsid w:val="00607C54"/>
    <w:rsid w:val="00610641"/>
    <w:rsid w:val="00615981"/>
    <w:rsid w:val="00615EC6"/>
    <w:rsid w:val="00627FF5"/>
    <w:rsid w:val="0063360D"/>
    <w:rsid w:val="00635DAE"/>
    <w:rsid w:val="0065656B"/>
    <w:rsid w:val="006A1DED"/>
    <w:rsid w:val="006C28B6"/>
    <w:rsid w:val="006E2B22"/>
    <w:rsid w:val="006F037F"/>
    <w:rsid w:val="00712549"/>
    <w:rsid w:val="007428D2"/>
    <w:rsid w:val="00754EB6"/>
    <w:rsid w:val="00763D92"/>
    <w:rsid w:val="00791B49"/>
    <w:rsid w:val="00793DEF"/>
    <w:rsid w:val="007A34FC"/>
    <w:rsid w:val="007B1D46"/>
    <w:rsid w:val="007B625E"/>
    <w:rsid w:val="0080100B"/>
    <w:rsid w:val="008026B7"/>
    <w:rsid w:val="00820B40"/>
    <w:rsid w:val="00820E98"/>
    <w:rsid w:val="00827BB7"/>
    <w:rsid w:val="00844C62"/>
    <w:rsid w:val="00846ACB"/>
    <w:rsid w:val="00874D2F"/>
    <w:rsid w:val="00895A68"/>
    <w:rsid w:val="00896D67"/>
    <w:rsid w:val="008D50EF"/>
    <w:rsid w:val="009053B4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45CB"/>
    <w:rsid w:val="00AA03A7"/>
    <w:rsid w:val="00AA3F7C"/>
    <w:rsid w:val="00AC021D"/>
    <w:rsid w:val="00AD2A3D"/>
    <w:rsid w:val="00AF07C7"/>
    <w:rsid w:val="00AF10D8"/>
    <w:rsid w:val="00B02757"/>
    <w:rsid w:val="00B12443"/>
    <w:rsid w:val="00B1249E"/>
    <w:rsid w:val="00B17270"/>
    <w:rsid w:val="00B86A82"/>
    <w:rsid w:val="00B87E3D"/>
    <w:rsid w:val="00BB1357"/>
    <w:rsid w:val="00BB6FFC"/>
    <w:rsid w:val="00BC67B4"/>
    <w:rsid w:val="00BD2273"/>
    <w:rsid w:val="00BE62D4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84787"/>
    <w:rsid w:val="00E9758D"/>
    <w:rsid w:val="00EE4CB9"/>
    <w:rsid w:val="00F078AB"/>
    <w:rsid w:val="00F14BA3"/>
    <w:rsid w:val="00F32227"/>
    <w:rsid w:val="00F42422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character" w:customStyle="1" w:styleId="yanse">
    <w:name w:val="yanse"/>
    <w:basedOn w:val="a0"/>
    <w:rsid w:val="005A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8239-12FD-451D-A54D-18968480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45</cp:revision>
  <dcterms:created xsi:type="dcterms:W3CDTF">2016-01-15T03:23:00Z</dcterms:created>
  <dcterms:modified xsi:type="dcterms:W3CDTF">2019-12-20T05:57:00Z</dcterms:modified>
</cp:coreProperties>
</file>