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C00F07" w:rsidRPr="00C00F07" w:rsidRDefault="00C00F07" w:rsidP="00C00F07">
            <w:pPr>
              <w:adjustRightInd w:val="0"/>
              <w:snapToGrid w:val="0"/>
              <w:spacing w:line="440" w:lineRule="exact"/>
              <w:jc w:val="center"/>
              <w:rPr>
                <w:rFonts w:ascii="한컴바탕" w:eastAsia="한컴바탕" w:hAnsi="한컴바탕" w:cs="한컴바탕"/>
                <w:b/>
                <w:bCs/>
                <w:sz w:val="26"/>
                <w:szCs w:val="26"/>
                <w:lang w:eastAsia="ko-KR"/>
              </w:rPr>
            </w:pPr>
            <w:bookmarkStart w:id="0" w:name="_GoBack"/>
            <w:bookmarkEnd w:id="0"/>
            <w:r w:rsidRPr="00C00F07">
              <w:rPr>
                <w:rFonts w:ascii="한컴바탕" w:eastAsia="한컴바탕" w:hAnsi="한컴바탕" w:cs="한컴바탕" w:hint="eastAsia"/>
                <w:b/>
                <w:bCs/>
                <w:sz w:val="26"/>
                <w:szCs w:val="26"/>
                <w:lang w:eastAsia="ko-KR"/>
              </w:rPr>
              <w:t xml:space="preserve">중소기업 신용대출 </w:t>
            </w:r>
            <w:proofErr w:type="spellStart"/>
            <w:r w:rsidRPr="00C00F07">
              <w:rPr>
                <w:rFonts w:ascii="한컴바탕" w:eastAsia="한컴바탕" w:hAnsi="한컴바탕" w:cs="한컴바탕" w:hint="eastAsia"/>
                <w:b/>
                <w:bCs/>
                <w:sz w:val="26"/>
                <w:szCs w:val="26"/>
                <w:lang w:eastAsia="ko-KR"/>
              </w:rPr>
              <w:t>지원력</w:t>
            </w:r>
            <w:proofErr w:type="spellEnd"/>
            <w:r w:rsidRPr="00C00F07">
              <w:rPr>
                <w:rFonts w:ascii="한컴바탕" w:eastAsia="한컴바탕" w:hAnsi="한컴바탕" w:cs="한컴바탕" w:hint="eastAsia"/>
                <w:b/>
                <w:bCs/>
                <w:sz w:val="26"/>
                <w:szCs w:val="26"/>
                <w:lang w:eastAsia="ko-KR"/>
              </w:rPr>
              <w:t xml:space="preserve"> </w:t>
            </w:r>
            <w:r w:rsidRPr="00C00F07">
              <w:rPr>
                <w:rFonts w:ascii="한컴바탕" w:eastAsia="한컴바탕" w:hAnsi="한컴바탕" w:cs="한컴바탕"/>
                <w:b/>
                <w:bCs/>
                <w:sz w:val="26"/>
                <w:szCs w:val="26"/>
                <w:lang w:eastAsia="ko-KR"/>
              </w:rPr>
              <w:t>강화에</w:t>
            </w:r>
            <w:r w:rsidRPr="00C00F07">
              <w:rPr>
                <w:rFonts w:ascii="한컴바탕" w:eastAsia="한컴바탕" w:hAnsi="한컴바탕" w:cs="한컴바탕" w:hint="eastAsia"/>
                <w:b/>
                <w:bCs/>
                <w:sz w:val="26"/>
                <w:szCs w:val="26"/>
                <w:lang w:eastAsia="ko-KR"/>
              </w:rPr>
              <w:t xml:space="preserve"> </w:t>
            </w:r>
            <w:r w:rsidRPr="00C00F07">
              <w:rPr>
                <w:rFonts w:ascii="한컴바탕" w:eastAsia="한컴바탕" w:hAnsi="한컴바탕" w:cs="한컴바탕"/>
                <w:b/>
                <w:bCs/>
                <w:sz w:val="26"/>
                <w:szCs w:val="26"/>
                <w:lang w:eastAsia="ko-KR"/>
              </w:rPr>
              <w:t>관한</w:t>
            </w:r>
            <w:r w:rsidRPr="00C00F07">
              <w:rPr>
                <w:rFonts w:ascii="한컴바탕" w:eastAsia="한컴바탕" w:hAnsi="한컴바탕" w:cs="한컴바탕" w:hint="eastAsia"/>
                <w:b/>
                <w:bCs/>
                <w:sz w:val="26"/>
                <w:szCs w:val="26"/>
                <w:lang w:eastAsia="ko-KR"/>
              </w:rPr>
              <w:t xml:space="preserve"> </w:t>
            </w:r>
            <w:r w:rsidRPr="00C00F07">
              <w:rPr>
                <w:rFonts w:ascii="한컴바탕" w:eastAsia="한컴바탕" w:hAnsi="한컴바탕" w:cs="한컴바탕"/>
                <w:b/>
                <w:bCs/>
                <w:sz w:val="26"/>
                <w:szCs w:val="26"/>
                <w:lang w:eastAsia="ko-KR"/>
              </w:rPr>
              <w:t>통지</w:t>
            </w:r>
          </w:p>
          <w:p w:rsidR="00C00F07" w:rsidRPr="00C00F07" w:rsidRDefault="00C00F07" w:rsidP="00C00F07">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r w:rsidRPr="00C00F07">
              <w:rPr>
                <w:rFonts w:ascii="한컴바탕" w:eastAsia="한컴바탕" w:hAnsi="한컴바탕" w:cs="한컴바탕" w:hint="eastAsia"/>
                <w:szCs w:val="21"/>
                <w:lang w:eastAsia="ko-KR"/>
              </w:rPr>
              <w:t>은발 [</w:t>
            </w:r>
            <w:r w:rsidRPr="00C00F07">
              <w:rPr>
                <w:rFonts w:ascii="한컴바탕" w:eastAsia="한컴바탕" w:hAnsi="한컴바탕" w:cs="한컴바탕"/>
                <w:szCs w:val="21"/>
                <w:lang w:eastAsia="ko-KR"/>
              </w:rPr>
              <w:t>2020] 123</w:t>
            </w:r>
            <w:r w:rsidRPr="00C00F07">
              <w:rPr>
                <w:rFonts w:ascii="한컴바탕" w:eastAsia="한컴바탕" w:hAnsi="한컴바탕" w:cs="한컴바탕" w:hint="eastAsia"/>
                <w:szCs w:val="21"/>
                <w:lang w:eastAsia="ko-KR"/>
              </w:rPr>
              <w:t>호</w:t>
            </w:r>
          </w:p>
          <w:p w:rsidR="00C00F07" w:rsidRPr="00C00F07" w:rsidRDefault="00C00F07" w:rsidP="00C00F0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C00F07">
              <w:rPr>
                <w:rFonts w:ascii="한컴바탕" w:eastAsia="한컴바탕" w:hAnsi="한컴바탕" w:cs="한컴바탕" w:hint="eastAsia"/>
                <w:szCs w:val="21"/>
                <w:lang w:eastAsia="ko-KR"/>
              </w:rPr>
              <w:t>중국인민은행 상해본점,</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각 지점,</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영업관리부,</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각 성회(수부)</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도시 중심지점</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 xml:space="preserve">각 </w:t>
            </w:r>
            <w:proofErr w:type="spellStart"/>
            <w:r w:rsidRPr="00C00F07">
              <w:rPr>
                <w:rFonts w:ascii="한컴바탕" w:eastAsia="한컴바탕" w:hAnsi="한컴바탕" w:cs="한컴바탕" w:hint="eastAsia"/>
                <w:szCs w:val="21"/>
                <w:lang w:eastAsia="ko-KR"/>
              </w:rPr>
              <w:t>부성급</w:t>
            </w:r>
            <w:proofErr w:type="spellEnd"/>
            <w:r w:rsidRPr="00C00F07">
              <w:rPr>
                <w:rFonts w:ascii="한컴바탕" w:eastAsia="한컴바탕" w:hAnsi="한컴바탕" w:cs="한컴바탕" w:hint="eastAsia"/>
                <w:szCs w:val="21"/>
                <w:lang w:eastAsia="ko-KR"/>
              </w:rPr>
              <w:t xml:space="preserve"> 도시 중심지점</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 xml:space="preserve">각 </w:t>
            </w:r>
            <w:proofErr w:type="spellStart"/>
            <w:r w:rsidRPr="00C00F07">
              <w:rPr>
                <w:rFonts w:ascii="한컴바탕" w:eastAsia="한컴바탕" w:hAnsi="한컴바탕" w:cs="한컴바탕" w:hint="eastAsia"/>
                <w:szCs w:val="21"/>
                <w:lang w:eastAsia="ko-KR"/>
              </w:rPr>
              <w:t>은보감국</w:t>
            </w:r>
            <w:proofErr w:type="spellEnd"/>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각 성,</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자치구,</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직할시,</w:t>
            </w:r>
            <w:r w:rsidRPr="00C00F07">
              <w:rPr>
                <w:rFonts w:ascii="한컴바탕" w:eastAsia="한컴바탕" w:hAnsi="한컴바탕" w:cs="한컴바탕"/>
                <w:szCs w:val="21"/>
                <w:lang w:eastAsia="ko-KR"/>
              </w:rPr>
              <w:t xml:space="preserve"> </w:t>
            </w:r>
            <w:proofErr w:type="spellStart"/>
            <w:r w:rsidRPr="00C00F07">
              <w:rPr>
                <w:rFonts w:ascii="한컴바탕" w:eastAsia="한컴바탕" w:hAnsi="한컴바탕" w:cs="한컴바탕" w:hint="eastAsia"/>
                <w:szCs w:val="21"/>
                <w:lang w:eastAsia="ko-KR"/>
              </w:rPr>
              <w:t>계획단열시</w:t>
            </w:r>
            <w:proofErr w:type="spellEnd"/>
            <w:r w:rsidRPr="00C00F07">
              <w:rPr>
                <w:rFonts w:ascii="한컴바탕" w:eastAsia="한컴바탕" w:hAnsi="한컴바탕" w:cs="한컴바탕" w:hint="eastAsia"/>
                <w:szCs w:val="21"/>
                <w:lang w:eastAsia="ko-KR"/>
              </w:rPr>
              <w:t>,</w:t>
            </w:r>
            <w:r w:rsidRPr="00C00F07">
              <w:rPr>
                <w:rFonts w:ascii="한컴바탕" w:eastAsia="한컴바탕" w:hAnsi="한컴바탕" w:cs="한컴바탕"/>
                <w:szCs w:val="21"/>
                <w:lang w:eastAsia="ko-KR"/>
              </w:rPr>
              <w:t xml:space="preserve"> </w:t>
            </w:r>
            <w:proofErr w:type="spellStart"/>
            <w:r w:rsidRPr="00C00F07">
              <w:rPr>
                <w:rFonts w:ascii="한컴바탕" w:eastAsia="한컴바탕" w:hAnsi="한컴바탕" w:cs="한컴바탕" w:hint="eastAsia"/>
                <w:szCs w:val="21"/>
                <w:lang w:eastAsia="ko-KR"/>
              </w:rPr>
              <w:t>신강생산건설병단</w:t>
            </w:r>
            <w:proofErr w:type="spellEnd"/>
            <w:r w:rsidRPr="00C00F07">
              <w:rPr>
                <w:rFonts w:ascii="한컴바탕" w:eastAsia="한컴바탕" w:hAnsi="한컴바탕" w:cs="한컴바탕" w:hint="eastAsia"/>
                <w:szCs w:val="21"/>
                <w:lang w:eastAsia="ko-KR"/>
              </w:rPr>
              <w:t xml:space="preserve"> </w:t>
            </w:r>
            <w:proofErr w:type="spellStart"/>
            <w:r w:rsidRPr="00C00F07">
              <w:rPr>
                <w:rFonts w:ascii="한컴바탕" w:eastAsia="한컴바탕" w:hAnsi="한컴바탕" w:cs="한컴바탕" w:hint="eastAsia"/>
                <w:szCs w:val="21"/>
                <w:lang w:eastAsia="ko-KR"/>
              </w:rPr>
              <w:t>재정청</w:t>
            </w:r>
            <w:proofErr w:type="spellEnd"/>
            <w:r w:rsidRPr="00C00F07">
              <w:rPr>
                <w:rFonts w:ascii="한컴바탕" w:eastAsia="한컴바탕" w:hAnsi="한컴바탕" w:cs="한컴바탕" w:hint="eastAsia"/>
                <w:szCs w:val="21"/>
                <w:lang w:eastAsia="ko-KR"/>
              </w:rPr>
              <w:t>(국)</w:t>
            </w:r>
            <w:r w:rsidRPr="00C00F07">
              <w:rPr>
                <w:rFonts w:ascii="한컴바탕" w:eastAsia="한컴바탕" w:hAnsi="한컴바탕" w:cs="한컴바탕"/>
                <w:szCs w:val="21"/>
                <w:lang w:eastAsia="ko-KR"/>
              </w:rPr>
              <w:t xml:space="preserve">, </w:t>
            </w:r>
            <w:proofErr w:type="spellStart"/>
            <w:r w:rsidRPr="00C00F07">
              <w:rPr>
                <w:rFonts w:ascii="한컴바탕" w:eastAsia="한컴바탕" w:hAnsi="한컴바탕" w:cs="한컴바탕" w:hint="eastAsia"/>
                <w:szCs w:val="21"/>
                <w:lang w:eastAsia="ko-KR"/>
              </w:rPr>
              <w:t>발전개혁위</w:t>
            </w:r>
            <w:proofErr w:type="spellEnd"/>
            <w:r w:rsidRPr="00C00F07">
              <w:rPr>
                <w:rFonts w:ascii="한컴바탕" w:eastAsia="한컴바탕" w:hAnsi="한컴바탕" w:cs="한컴바탕" w:hint="eastAsia"/>
                <w:szCs w:val="21"/>
                <w:lang w:eastAsia="ko-KR"/>
              </w:rPr>
              <w:t>,</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중소기업 주관부처</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국가개발은행,</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 xml:space="preserve">각 </w:t>
            </w:r>
            <w:proofErr w:type="spellStart"/>
            <w:r w:rsidRPr="00C00F07">
              <w:rPr>
                <w:rFonts w:ascii="한컴바탕" w:eastAsia="한컴바탕" w:hAnsi="한컴바탕" w:cs="한컴바탕" w:hint="eastAsia"/>
                <w:szCs w:val="21"/>
                <w:lang w:eastAsia="ko-KR"/>
              </w:rPr>
              <w:t>정책성</w:t>
            </w:r>
            <w:proofErr w:type="spellEnd"/>
            <w:r w:rsidRPr="00C00F07">
              <w:rPr>
                <w:rFonts w:ascii="한컴바탕" w:eastAsia="한컴바탕" w:hAnsi="한컴바탕" w:cs="한컴바탕" w:hint="eastAsia"/>
                <w:szCs w:val="21"/>
                <w:lang w:eastAsia="ko-KR"/>
              </w:rPr>
              <w:t xml:space="preserve"> 은행,</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국유상업은행,</w:t>
            </w:r>
            <w:r w:rsidRPr="00C00F07">
              <w:rPr>
                <w:rFonts w:ascii="한컴바탕" w:eastAsia="한컴바탕" w:hAnsi="한컴바탕" w:cs="한컴바탕"/>
                <w:szCs w:val="21"/>
                <w:lang w:eastAsia="ko-KR"/>
              </w:rPr>
              <w:t xml:space="preserve"> </w:t>
            </w:r>
            <w:proofErr w:type="spellStart"/>
            <w:r w:rsidRPr="00C00F07">
              <w:rPr>
                <w:rFonts w:ascii="한컴바탕" w:eastAsia="한컴바탕" w:hAnsi="한컴바탕" w:cs="한컴바탕" w:hint="eastAsia"/>
                <w:szCs w:val="21"/>
                <w:lang w:eastAsia="ko-KR"/>
              </w:rPr>
              <w:t>주식제</w:t>
            </w:r>
            <w:proofErr w:type="spellEnd"/>
            <w:r w:rsidRPr="00C00F07">
              <w:rPr>
                <w:rFonts w:ascii="한컴바탕" w:eastAsia="한컴바탕" w:hAnsi="한컴바탕" w:cs="한컴바탕" w:hint="eastAsia"/>
                <w:szCs w:val="21"/>
                <w:lang w:eastAsia="ko-KR"/>
              </w:rPr>
              <w:t xml:space="preserve"> 상업은행,</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중국우정저축은행</w:t>
            </w:r>
            <w:r w:rsidRPr="00C00F07">
              <w:rPr>
                <w:rFonts w:ascii="한컴바탕" w:eastAsia="한컴바탕" w:hAnsi="한컴바탕" w:cs="한컴바탕"/>
                <w:szCs w:val="21"/>
                <w:lang w:eastAsia="ko-KR"/>
              </w:rPr>
              <w:t>:</w:t>
            </w:r>
          </w:p>
          <w:p w:rsidR="00C00F07" w:rsidRPr="00C00F07" w:rsidRDefault="00C00F07" w:rsidP="00C00F0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ind w:firstLineChars="100" w:firstLine="168"/>
              <w:rPr>
                <w:rFonts w:ascii="한컴바탕" w:eastAsia="한컴바탕" w:hAnsi="한컴바탕" w:cs="한컴바탕"/>
                <w:w w:val="80"/>
                <w:szCs w:val="21"/>
                <w:lang w:eastAsia="ko-KR"/>
              </w:rPr>
            </w:pPr>
            <w:proofErr w:type="spellStart"/>
            <w:r w:rsidRPr="00C00F07">
              <w:rPr>
                <w:rFonts w:ascii="한컴바탕" w:eastAsia="한컴바탕" w:hAnsi="한컴바탕" w:cs="한컴바탕" w:hint="eastAsia"/>
                <w:w w:val="80"/>
                <w:szCs w:val="21"/>
                <w:lang w:eastAsia="ko-KR"/>
              </w:rPr>
              <w:t>당중앙</w:t>
            </w:r>
            <w:proofErr w:type="spellEnd"/>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및</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국무원의</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코로나</w:t>
            </w:r>
            <w:r w:rsidRPr="00C00F07">
              <w:rPr>
                <w:rFonts w:ascii="한컴바탕" w:eastAsia="한컴바탕" w:hAnsi="한컴바탕" w:cs="한컴바탕"/>
                <w:w w:val="80"/>
                <w:szCs w:val="21"/>
                <w:lang w:eastAsia="ko-KR"/>
              </w:rPr>
              <w:t>19</w:t>
            </w:r>
            <w:r w:rsidRPr="00C00F07">
              <w:rPr>
                <w:rFonts w:ascii="한컴바탕" w:eastAsia="한컴바탕" w:hAnsi="한컴바탕" w:cs="한컴바탕" w:hint="eastAsia"/>
                <w:w w:val="80"/>
                <w:szCs w:val="21"/>
                <w:lang w:eastAsia="ko-KR"/>
              </w:rPr>
              <w:t xml:space="preserve"> 방역</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및</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경제사회</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발전업무를</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통일적으로</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계획하고</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추진하는</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것에</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관한</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결정과</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배치를</w:t>
            </w:r>
            <w:r w:rsidRPr="00C00F07">
              <w:rPr>
                <w:rFonts w:ascii="한컴바탕" w:eastAsia="한컴바탕" w:hAnsi="한컴바탕" w:cs="한컴바탕"/>
                <w:w w:val="80"/>
                <w:szCs w:val="21"/>
                <w:lang w:eastAsia="ko-KR"/>
              </w:rPr>
              <w:t xml:space="preserve"> </w:t>
            </w:r>
            <w:proofErr w:type="spellStart"/>
            <w:r w:rsidRPr="00C00F07">
              <w:rPr>
                <w:rFonts w:ascii="한컴바탕" w:eastAsia="한컴바탕" w:hAnsi="한컴바탕" w:cs="한컴바탕" w:hint="eastAsia"/>
                <w:w w:val="80"/>
                <w:szCs w:val="21"/>
                <w:lang w:eastAsia="ko-KR"/>
              </w:rPr>
              <w:t>심도있게</w:t>
            </w:r>
            <w:proofErr w:type="spellEnd"/>
            <w:r w:rsidRPr="00C00F07">
              <w:rPr>
                <w:rFonts w:ascii="한컴바탕" w:eastAsia="한컴바탕" w:hAnsi="한컴바탕" w:cs="한컴바탕" w:hint="eastAsia"/>
                <w:w w:val="80"/>
                <w:szCs w:val="21"/>
                <w:lang w:eastAsia="ko-KR"/>
              </w:rPr>
              <w:t xml:space="preserve"> 관철시켜 실행하고, </w:t>
            </w:r>
            <w:r w:rsidRPr="00C00F07">
              <w:rPr>
                <w:rFonts w:ascii="한컴바탕" w:eastAsia="한컴바탕" w:hAnsi="한컴바탕" w:cs="한컴바탕"/>
                <w:w w:val="80"/>
                <w:szCs w:val="21"/>
                <w:lang w:eastAsia="ko-KR"/>
              </w:rPr>
              <w:t>&lt;</w:t>
            </w:r>
            <w:r w:rsidRPr="00C00F07">
              <w:rPr>
                <w:rFonts w:ascii="한컴바탕" w:eastAsia="한컴바탕" w:hAnsi="한컴바탕" w:cs="한컴바탕" w:hint="eastAsia"/>
                <w:w w:val="80"/>
                <w:szCs w:val="21"/>
                <w:lang w:eastAsia="ko-KR"/>
              </w:rPr>
              <w:t>정부업무보고&gt;</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요구를 실제로 적용시키며</w:t>
            </w:r>
            <w:r w:rsidRPr="00C00F07">
              <w:rPr>
                <w:rFonts w:ascii="한컴바탕" w:eastAsia="한컴바탕" w:hAnsi="한컴바탕" w:cs="한컴바탕"/>
                <w:w w:val="80"/>
                <w:szCs w:val="21"/>
                <w:lang w:eastAsia="ko-KR"/>
              </w:rPr>
              <w:t>,</w:t>
            </w:r>
            <w:r w:rsidRPr="00C00F07">
              <w:rPr>
                <w:rFonts w:ascii="한컴바탕" w:eastAsia="한컴바탕" w:hAnsi="한컴바탕" w:cs="한컴바탕" w:hint="eastAsia"/>
                <w:w w:val="80"/>
                <w:szCs w:val="21"/>
                <w:lang w:eastAsia="ko-KR"/>
              </w:rPr>
              <w:t xml:space="preserve"> 기업안정</w:t>
            </w:r>
            <w:r w:rsidRPr="00C00F07">
              <w:rPr>
                <w:rFonts w:ascii="한컴바탕" w:eastAsia="한컴바탕" w:hAnsi="한컴바탕" w:cs="한컴바탕"/>
                <w:w w:val="80"/>
                <w:szCs w:val="21"/>
                <w:lang w:eastAsia="ko-KR"/>
              </w:rPr>
              <w:t>/</w:t>
            </w:r>
            <w:r w:rsidRPr="00C00F07">
              <w:rPr>
                <w:rFonts w:ascii="한컴바탕" w:eastAsia="한컴바탕" w:hAnsi="한컴바탕" w:cs="한컴바탕" w:hint="eastAsia"/>
                <w:w w:val="80"/>
                <w:szCs w:val="21"/>
                <w:lang w:eastAsia="ko-KR"/>
              </w:rPr>
              <w:t>취업보장 지원정책을 강화하기 위해서,</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 xml:space="preserve">인민은행은 </w:t>
            </w:r>
            <w:proofErr w:type="spellStart"/>
            <w:r w:rsidRPr="00C00F07">
              <w:rPr>
                <w:rFonts w:ascii="한컴바탕" w:eastAsia="한컴바탕" w:hAnsi="한컴바탕" w:cs="한컴바탕" w:hint="eastAsia"/>
                <w:w w:val="80"/>
                <w:szCs w:val="21"/>
                <w:lang w:eastAsia="ko-KR"/>
              </w:rPr>
              <w:t>재정부와</w:t>
            </w:r>
            <w:proofErr w:type="spellEnd"/>
            <w:r w:rsidRPr="00C00F07">
              <w:rPr>
                <w:rFonts w:ascii="한컴바탕" w:eastAsia="한컴바탕" w:hAnsi="한컴바탕" w:cs="한컴바탕" w:hint="eastAsia"/>
                <w:w w:val="80"/>
                <w:szCs w:val="21"/>
                <w:lang w:eastAsia="ko-KR"/>
              </w:rPr>
              <w:t xml:space="preserve"> 함께 </w:t>
            </w:r>
            <w:r w:rsidRPr="00C00F07">
              <w:rPr>
                <w:rFonts w:ascii="한컴바탕" w:eastAsia="한컴바탕" w:hAnsi="한컴바탕" w:cs="한컴바탕"/>
                <w:w w:val="80"/>
                <w:szCs w:val="21"/>
                <w:lang w:eastAsia="ko-KR"/>
              </w:rPr>
              <w:t>4,000</w:t>
            </w:r>
            <w:r w:rsidRPr="00C00F07">
              <w:rPr>
                <w:rFonts w:ascii="한컴바탕" w:eastAsia="한컴바탕" w:hAnsi="한컴바탕" w:cs="한컴바탕" w:hint="eastAsia"/>
                <w:w w:val="80"/>
                <w:szCs w:val="21"/>
                <w:lang w:eastAsia="ko-KR"/>
              </w:rPr>
              <w:t xml:space="preserve">억 위안의 </w:t>
            </w:r>
            <w:proofErr w:type="spellStart"/>
            <w:r w:rsidRPr="00C00F07">
              <w:rPr>
                <w:rFonts w:ascii="한컴바탕" w:eastAsia="한컴바탕" w:hAnsi="한컴바탕" w:cs="한컴바탕" w:hint="eastAsia"/>
                <w:w w:val="80"/>
                <w:szCs w:val="21"/>
                <w:lang w:eastAsia="ko-KR"/>
              </w:rPr>
              <w:t>재대출</w:t>
            </w:r>
            <w:proofErr w:type="spellEnd"/>
            <w:r w:rsidRPr="00C00F07">
              <w:rPr>
                <w:rFonts w:ascii="한컴바탕" w:eastAsia="한컴바탕" w:hAnsi="한컴바탕" w:cs="한컴바탕" w:hint="eastAsia"/>
                <w:w w:val="80"/>
                <w:szCs w:val="21"/>
                <w:lang w:eastAsia="ko-KR"/>
              </w:rPr>
              <w:t xml:space="preserve"> 특별한도를</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 xml:space="preserve">사용하여 혁신적인 화폐정책도구를 통해 일정한 비율에 맞춰 조건에 부합하는 지방법인 </w:t>
            </w:r>
            <w:proofErr w:type="spellStart"/>
            <w:r w:rsidRPr="00C00F07">
              <w:rPr>
                <w:rFonts w:ascii="한컴바탕" w:eastAsia="한컴바탕" w:hAnsi="한컴바탕" w:cs="한컴바탕" w:hint="eastAsia"/>
                <w:w w:val="80"/>
                <w:szCs w:val="21"/>
                <w:lang w:eastAsia="ko-KR"/>
              </w:rPr>
              <w:t>은행업</w:t>
            </w:r>
            <w:proofErr w:type="spellEnd"/>
            <w:r w:rsidRPr="00C00F07">
              <w:rPr>
                <w:rFonts w:ascii="한컴바탕" w:eastAsia="한컴바탕" w:hAnsi="한컴바탕" w:cs="한컴바탕" w:hint="eastAsia"/>
                <w:w w:val="80"/>
                <w:szCs w:val="21"/>
                <w:lang w:eastAsia="ko-KR"/>
              </w:rPr>
              <w:t xml:space="preserve"> 금융기구의 일반특혜 중소기업</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신용대출을 매입하고</w:t>
            </w:r>
            <w:r w:rsidRPr="00C00F07">
              <w:rPr>
                <w:rFonts w:ascii="한컴바탕" w:eastAsia="한컴바탕" w:hAnsi="한컴바탕" w:cs="한컴바탕"/>
                <w:w w:val="80"/>
                <w:szCs w:val="21"/>
                <w:lang w:eastAsia="ko-KR"/>
              </w:rPr>
              <w:t>,</w:t>
            </w:r>
            <w:r w:rsidRPr="00C00F07">
              <w:rPr>
                <w:rFonts w:ascii="한컴바탕" w:eastAsia="한컴바탕" w:hAnsi="한컴바탕" w:cs="한컴바탕" w:hint="eastAsia"/>
                <w:w w:val="80"/>
                <w:szCs w:val="21"/>
                <w:lang w:eastAsia="ko-KR"/>
              </w:rPr>
              <w:t xml:space="preserve"> 중소기업에 대한 은행의 신용대출 투자를 촉진시키며</w:t>
            </w:r>
            <w:r w:rsidRPr="00C00F07">
              <w:rPr>
                <w:rFonts w:ascii="한컴바탕" w:eastAsia="한컴바탕" w:hAnsi="한컴바탕" w:cs="한컴바탕"/>
                <w:w w:val="80"/>
                <w:szCs w:val="21"/>
                <w:lang w:eastAsia="ko-KR"/>
              </w:rPr>
              <w:t>,</w:t>
            </w:r>
            <w:r w:rsidRPr="00C00F07">
              <w:rPr>
                <w:rFonts w:ascii="한컴바탕" w:eastAsia="한컴바탕" w:hAnsi="한컴바탕" w:cs="한컴바탕" w:hint="eastAsia"/>
                <w:w w:val="80"/>
                <w:szCs w:val="21"/>
                <w:lang w:eastAsia="ko-KR"/>
              </w:rPr>
              <w:t xml:space="preserve"> 더 많은 중소기업이 무(無</w:t>
            </w:r>
            <w:r w:rsidRPr="00C00F07">
              <w:rPr>
                <w:rFonts w:ascii="한컴바탕" w:eastAsia="한컴바탕" w:hAnsi="한컴바탕" w:cs="한컴바탕"/>
                <w:w w:val="80"/>
                <w:szCs w:val="21"/>
                <w:lang w:eastAsia="ko-KR"/>
              </w:rPr>
              <w:t>)</w:t>
            </w:r>
            <w:r w:rsidRPr="00C00F07">
              <w:rPr>
                <w:rFonts w:ascii="한컴바탕" w:eastAsia="한컴바탕" w:hAnsi="한컴바탕" w:cs="한컴바탕" w:hint="eastAsia"/>
                <w:w w:val="80"/>
                <w:szCs w:val="21"/>
                <w:lang w:eastAsia="ko-KR"/>
              </w:rPr>
              <w:t>저당 무(無</w:t>
            </w:r>
            <w:r w:rsidRPr="00C00F07">
              <w:rPr>
                <w:rFonts w:ascii="한컴바탕" w:eastAsia="한컴바탕" w:hAnsi="한컴바탕" w:cs="한컴바탕"/>
                <w:w w:val="80"/>
                <w:szCs w:val="21"/>
                <w:lang w:eastAsia="ko-KR"/>
              </w:rPr>
              <w:t>)</w:t>
            </w:r>
            <w:r w:rsidRPr="00C00F07">
              <w:rPr>
                <w:rFonts w:ascii="한컴바탕" w:eastAsia="한컴바탕" w:hAnsi="한컴바탕" w:cs="한컴바탕" w:hint="eastAsia"/>
                <w:w w:val="80"/>
                <w:szCs w:val="21"/>
                <w:lang w:eastAsia="ko-KR"/>
              </w:rPr>
              <w:t>담보 신용대출지원을 받을 수 있도록 지원한다.</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국무원의 동의를 거쳐, 유관 사항에 관하여 다음과 같이 통지한다.</w:t>
            </w:r>
          </w:p>
          <w:p w:rsidR="00C00F07" w:rsidRPr="00C00F07" w:rsidRDefault="00C00F07" w:rsidP="00C00F0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C00F07">
              <w:rPr>
                <w:rFonts w:ascii="한컴바탕" w:eastAsia="한컴바탕" w:hAnsi="한컴바탕" w:cs="한컴바탕"/>
                <w:szCs w:val="21"/>
                <w:lang w:eastAsia="ko-KR"/>
              </w:rPr>
              <w:t xml:space="preserve">1. </w:t>
            </w:r>
            <w:r w:rsidRPr="00C00F07">
              <w:rPr>
                <w:rFonts w:ascii="한컴바탕" w:eastAsia="한컴바탕" w:hAnsi="한컴바탕" w:cs="한컴바탕" w:hint="eastAsia"/>
                <w:w w:val="80"/>
                <w:szCs w:val="21"/>
                <w:lang w:eastAsia="ko-KR"/>
              </w:rPr>
              <w:t>일반특혜 중소기업의 신용대출을 매입하는 지원정책</w:t>
            </w:r>
          </w:p>
          <w:p w:rsidR="00C00F07" w:rsidRPr="00C00F07" w:rsidRDefault="00C00F07" w:rsidP="00C00F0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C00F07">
              <w:rPr>
                <w:rFonts w:ascii="한컴바탕" w:eastAsia="한컴바탕" w:hAnsi="한컴바탕" w:cs="한컴바탕" w:hint="eastAsia"/>
                <w:szCs w:val="21"/>
                <w:lang w:eastAsia="ko-KR"/>
              </w:rPr>
              <w:t>2</w:t>
            </w:r>
            <w:r w:rsidRPr="00C00F07">
              <w:rPr>
                <w:rFonts w:ascii="한컴바탕" w:eastAsia="한컴바탕" w:hAnsi="한컴바탕" w:cs="한컴바탕"/>
                <w:szCs w:val="21"/>
                <w:lang w:eastAsia="ko-KR"/>
              </w:rPr>
              <w:t>020</w:t>
            </w:r>
            <w:r w:rsidRPr="00C00F07">
              <w:rPr>
                <w:rFonts w:ascii="한컴바탕" w:eastAsia="한컴바탕" w:hAnsi="한컴바탕" w:cs="한컴바탕" w:hint="eastAsia"/>
                <w:szCs w:val="21"/>
                <w:lang w:eastAsia="ko-KR"/>
              </w:rPr>
              <w:t xml:space="preserve">년 </w:t>
            </w:r>
            <w:r w:rsidRPr="00C00F07">
              <w:rPr>
                <w:rFonts w:ascii="한컴바탕" w:eastAsia="한컴바탕" w:hAnsi="한컴바탕" w:cs="한컴바탕"/>
                <w:szCs w:val="21"/>
                <w:lang w:eastAsia="ko-KR"/>
              </w:rPr>
              <w:t>6</w:t>
            </w:r>
            <w:r w:rsidRPr="00C00F07">
              <w:rPr>
                <w:rFonts w:ascii="한컴바탕" w:eastAsia="한컴바탕" w:hAnsi="한컴바탕" w:cs="한컴바탕" w:hint="eastAsia"/>
                <w:szCs w:val="21"/>
                <w:lang w:eastAsia="ko-KR"/>
              </w:rPr>
              <w:t>월</w:t>
            </w:r>
            <w:r w:rsidRPr="00C00F07">
              <w:rPr>
                <w:rFonts w:ascii="한컴바탕" w:eastAsia="한컴바탕" w:hAnsi="한컴바탕" w:cs="한컴바탕"/>
                <w:szCs w:val="21"/>
                <w:lang w:eastAsia="ko-KR"/>
              </w:rPr>
              <w:t xml:space="preserve"> 1</w:t>
            </w:r>
            <w:r w:rsidRPr="00C00F07">
              <w:rPr>
                <w:rFonts w:ascii="한컴바탕" w:eastAsia="한컴바탕" w:hAnsi="한컴바탕" w:cs="한컴바탕" w:hint="eastAsia"/>
                <w:szCs w:val="21"/>
                <w:lang w:eastAsia="ko-KR"/>
              </w:rPr>
              <w:t>일부터</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 xml:space="preserve">인민은행은 화폐정책도구를 통하여 분기별로 조건에 부합하는 지방법인 </w:t>
            </w:r>
            <w:proofErr w:type="spellStart"/>
            <w:r w:rsidRPr="00C00F07">
              <w:rPr>
                <w:rFonts w:ascii="한컴바탕" w:eastAsia="한컴바탕" w:hAnsi="한컴바탕" w:cs="한컴바탕" w:hint="eastAsia"/>
                <w:szCs w:val="21"/>
                <w:lang w:eastAsia="ko-KR"/>
              </w:rPr>
              <w:t>은행업</w:t>
            </w:r>
            <w:proofErr w:type="spellEnd"/>
            <w:r w:rsidRPr="00C00F07">
              <w:rPr>
                <w:rFonts w:ascii="한컴바탕" w:eastAsia="한컴바탕" w:hAnsi="한컴바탕" w:cs="한컴바탕" w:hint="eastAsia"/>
                <w:szCs w:val="21"/>
                <w:lang w:eastAsia="ko-KR"/>
              </w:rPr>
              <w:t xml:space="preserve"> 금융기구가 신규로 지급한 일반특혜 중소기업</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신용대출을 매입한다.</w:t>
            </w:r>
          </w:p>
          <w:p w:rsidR="00C00F07" w:rsidRPr="00C00F07" w:rsidRDefault="00C00F07" w:rsidP="00C00F07">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C00F07">
              <w:rPr>
                <w:rFonts w:ascii="한컴바탕" w:eastAsia="한컴바탕" w:hAnsi="한컴바탕" w:cs="한컴바탕" w:hint="eastAsia"/>
                <w:szCs w:val="21"/>
                <w:lang w:eastAsia="ko-KR"/>
              </w:rPr>
              <w:t xml:space="preserve">조건에 부합하는 지방법인 </w:t>
            </w:r>
            <w:proofErr w:type="spellStart"/>
            <w:r w:rsidRPr="00C00F07">
              <w:rPr>
                <w:rFonts w:ascii="한컴바탕" w:eastAsia="한컴바탕" w:hAnsi="한컴바탕" w:cs="한컴바탕" w:hint="eastAsia"/>
                <w:szCs w:val="21"/>
                <w:lang w:eastAsia="ko-KR"/>
              </w:rPr>
              <w:t>은행업</w:t>
            </w:r>
            <w:proofErr w:type="spellEnd"/>
            <w:r w:rsidRPr="00C00F07">
              <w:rPr>
                <w:rFonts w:ascii="한컴바탕" w:eastAsia="한컴바탕" w:hAnsi="한컴바탕" w:cs="한컴바탕" w:hint="eastAsia"/>
                <w:szCs w:val="21"/>
                <w:lang w:eastAsia="ko-KR"/>
              </w:rPr>
              <w:t xml:space="preserve"> 금융기구는 중앙은행의 최신</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 xml:space="preserve">평가등급이 </w:t>
            </w:r>
            <w:r w:rsidRPr="00C00F07">
              <w:rPr>
                <w:rFonts w:ascii="한컴바탕" w:eastAsia="한컴바탕" w:hAnsi="한컴바탕" w:cs="한컴바탕"/>
                <w:szCs w:val="21"/>
                <w:lang w:eastAsia="ko-KR"/>
              </w:rPr>
              <w:t>1~5</w:t>
            </w:r>
            <w:r w:rsidRPr="00C00F07">
              <w:rPr>
                <w:rFonts w:ascii="한컴바탕" w:eastAsia="한컴바탕" w:hAnsi="한컴바탕" w:cs="한컴바탕" w:hint="eastAsia"/>
                <w:szCs w:val="21"/>
                <w:lang w:eastAsia="ko-KR"/>
              </w:rPr>
              <w:t>급인 도시상업은행,</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농촌상업은행,</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농촌합작은행,</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촌진(</w:t>
            </w:r>
            <w:r w:rsidRPr="00C00F07">
              <w:rPr>
                <w:rFonts w:ascii="한컴바탕" w:eastAsia="한컴바탕" w:hAnsi="한컴바탕" w:cs="한컴바탕"/>
                <w:szCs w:val="21"/>
                <w:lang w:eastAsia="ko-KR"/>
              </w:rPr>
              <w:t>村</w:t>
            </w:r>
            <w:r w:rsidRPr="00C00F07">
              <w:rPr>
                <w:rFonts w:ascii="한컴바탕" w:eastAsia="한컴바탕" w:hAnsi="한컴바탕" w:cs="한컴바탕" w:hint="eastAsia"/>
                <w:szCs w:val="21"/>
                <w:lang w:eastAsia="ko-KR"/>
              </w:rPr>
              <w:t>镇</w:t>
            </w:r>
            <w:r w:rsidRPr="00C00F07">
              <w:rPr>
                <w:rFonts w:ascii="한컴바탕" w:eastAsia="한컴바탕" w:hAnsi="한컴바탕" w:cs="한컴바탕"/>
                <w:szCs w:val="21"/>
                <w:lang w:eastAsia="ko-KR"/>
              </w:rPr>
              <w:t>)</w:t>
            </w:r>
            <w:r w:rsidRPr="00C00F07">
              <w:rPr>
                <w:rFonts w:ascii="한컴바탕" w:eastAsia="한컴바탕" w:hAnsi="한컴바탕" w:cs="한컴바탕" w:hint="eastAsia"/>
                <w:szCs w:val="21"/>
                <w:lang w:eastAsia="ko-KR"/>
              </w:rPr>
              <w:t>은행,</w:t>
            </w:r>
            <w:r w:rsidRPr="00C00F07">
              <w:rPr>
                <w:rFonts w:ascii="한컴바탕" w:eastAsia="한컴바탕" w:hAnsi="한컴바탕" w:cs="한컴바탕"/>
                <w:szCs w:val="21"/>
                <w:lang w:eastAsia="ko-KR"/>
              </w:rPr>
              <w:t xml:space="preserve"> </w:t>
            </w:r>
            <w:proofErr w:type="spellStart"/>
            <w:r w:rsidRPr="00C00F07">
              <w:rPr>
                <w:rFonts w:ascii="한컴바탕" w:eastAsia="한컴바탕" w:hAnsi="한컴바탕" w:cs="한컴바탕" w:hint="eastAsia"/>
                <w:szCs w:val="21"/>
                <w:lang w:eastAsia="ko-KR"/>
              </w:rPr>
              <w:t>농촌신용사</w:t>
            </w:r>
            <w:proofErr w:type="spellEnd"/>
            <w:r w:rsidRPr="00C00F07">
              <w:rPr>
                <w:rFonts w:ascii="한컴바탕" w:eastAsia="한컴바탕" w:hAnsi="한컴바탕" w:cs="한컴바탕" w:hint="eastAsia"/>
                <w:szCs w:val="21"/>
                <w:lang w:eastAsia="ko-KR"/>
              </w:rPr>
              <w:t>,</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민영은행이다.</w:t>
            </w:r>
          </w:p>
          <w:p w:rsidR="00C00F07" w:rsidRPr="00C00F07" w:rsidRDefault="00C00F07" w:rsidP="00C00F07">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C00F07">
              <w:rPr>
                <w:rFonts w:ascii="한컴바탕" w:eastAsia="한컴바탕" w:hAnsi="한컴바탕" w:cs="한컴바탕" w:hint="eastAsia"/>
                <w:szCs w:val="21"/>
                <w:lang w:eastAsia="ko-KR"/>
              </w:rPr>
              <w:lastRenderedPageBreak/>
              <w:t xml:space="preserve">매입범위는 조건에 부합하는 지방법인 </w:t>
            </w:r>
            <w:proofErr w:type="spellStart"/>
            <w:r w:rsidRPr="00C00F07">
              <w:rPr>
                <w:rFonts w:ascii="한컴바탕" w:eastAsia="한컴바탕" w:hAnsi="한컴바탕" w:cs="한컴바탕" w:hint="eastAsia"/>
                <w:szCs w:val="21"/>
                <w:lang w:eastAsia="ko-KR"/>
              </w:rPr>
              <w:t>은행업</w:t>
            </w:r>
            <w:proofErr w:type="spellEnd"/>
            <w:r w:rsidRPr="00C00F07">
              <w:rPr>
                <w:rFonts w:ascii="한컴바탕" w:eastAsia="한컴바탕" w:hAnsi="한컴바탕" w:cs="한컴바탕" w:hint="eastAsia"/>
                <w:szCs w:val="21"/>
                <w:lang w:eastAsia="ko-KR"/>
              </w:rPr>
              <w:t xml:space="preserve"> 금융기구가 2</w:t>
            </w:r>
            <w:r w:rsidRPr="00C00F07">
              <w:rPr>
                <w:rFonts w:ascii="한컴바탕" w:eastAsia="한컴바탕" w:hAnsi="한컴바탕" w:cs="한컴바탕"/>
                <w:szCs w:val="21"/>
                <w:lang w:eastAsia="ko-KR"/>
              </w:rPr>
              <w:t>020</w:t>
            </w:r>
            <w:r w:rsidRPr="00C00F07">
              <w:rPr>
                <w:rFonts w:ascii="한컴바탕" w:eastAsia="한컴바탕" w:hAnsi="한컴바탕" w:cs="한컴바탕" w:hint="eastAsia"/>
                <w:szCs w:val="21"/>
                <w:lang w:eastAsia="ko-KR"/>
              </w:rPr>
              <w:t xml:space="preserve">년 </w:t>
            </w:r>
            <w:r w:rsidRPr="00C00F07">
              <w:rPr>
                <w:rFonts w:ascii="한컴바탕" w:eastAsia="한컴바탕" w:hAnsi="한컴바탕" w:cs="한컴바탕"/>
                <w:szCs w:val="21"/>
                <w:lang w:eastAsia="ko-KR"/>
              </w:rPr>
              <w:t>3</w:t>
            </w:r>
            <w:r w:rsidRPr="00C00F07">
              <w:rPr>
                <w:rFonts w:ascii="한컴바탕" w:eastAsia="한컴바탕" w:hAnsi="한컴바탕" w:cs="한컴바탕" w:hint="eastAsia"/>
                <w:szCs w:val="21"/>
                <w:lang w:eastAsia="ko-KR"/>
              </w:rPr>
              <w:t xml:space="preserve">월 </w:t>
            </w:r>
            <w:r w:rsidRPr="00C00F07">
              <w:rPr>
                <w:rFonts w:ascii="한컴바탕" w:eastAsia="한컴바탕" w:hAnsi="한컴바탕" w:cs="한컴바탕"/>
                <w:szCs w:val="21"/>
                <w:lang w:eastAsia="ko-KR"/>
              </w:rPr>
              <w:t>1</w:t>
            </w:r>
            <w:r w:rsidRPr="00C00F07">
              <w:rPr>
                <w:rFonts w:ascii="한컴바탕" w:eastAsia="한컴바탕" w:hAnsi="한컴바탕" w:cs="한컴바탕" w:hint="eastAsia"/>
                <w:szCs w:val="21"/>
                <w:lang w:eastAsia="ko-KR"/>
              </w:rPr>
              <w:t xml:space="preserve">일부터 </w:t>
            </w:r>
            <w:r w:rsidRPr="00C00F07">
              <w:rPr>
                <w:rFonts w:ascii="한컴바탕" w:eastAsia="한컴바탕" w:hAnsi="한컴바탕" w:cs="한컴바탕"/>
                <w:szCs w:val="21"/>
                <w:lang w:eastAsia="ko-KR"/>
              </w:rPr>
              <w:t>12</w:t>
            </w:r>
            <w:r w:rsidRPr="00C00F07">
              <w:rPr>
                <w:rFonts w:ascii="한컴바탕" w:eastAsia="한컴바탕" w:hAnsi="한컴바탕" w:cs="한컴바탕" w:hint="eastAsia"/>
                <w:szCs w:val="21"/>
                <w:lang w:eastAsia="ko-KR"/>
              </w:rPr>
              <w:t xml:space="preserve">월 </w:t>
            </w:r>
            <w:r w:rsidRPr="00C00F07">
              <w:rPr>
                <w:rFonts w:ascii="한컴바탕" w:eastAsia="한컴바탕" w:hAnsi="한컴바탕" w:cs="한컴바탕"/>
                <w:szCs w:val="21"/>
                <w:lang w:eastAsia="ko-KR"/>
              </w:rPr>
              <w:t>31</w:t>
            </w:r>
            <w:r w:rsidRPr="00C00F07">
              <w:rPr>
                <w:rFonts w:ascii="한컴바탕" w:eastAsia="한컴바탕" w:hAnsi="한컴바탕" w:cs="한컴바탕" w:hint="eastAsia"/>
                <w:szCs w:val="21"/>
                <w:lang w:eastAsia="ko-KR"/>
              </w:rPr>
              <w:t>일까지 지급한 일반특혜 중소기업</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 xml:space="preserve">신용대출의 </w:t>
            </w:r>
            <w:r w:rsidRPr="00C00F07">
              <w:rPr>
                <w:rFonts w:ascii="한컴바탕" w:eastAsia="한컴바탕" w:hAnsi="한컴바탕" w:cs="한컴바탕"/>
                <w:szCs w:val="21"/>
                <w:lang w:eastAsia="ko-KR"/>
              </w:rPr>
              <w:t>40%</w:t>
            </w:r>
            <w:r w:rsidRPr="00C00F07">
              <w:rPr>
                <w:rFonts w:ascii="한컴바탕" w:eastAsia="한컴바탕" w:hAnsi="한컴바탕" w:cs="한컴바탕" w:hint="eastAsia"/>
                <w:szCs w:val="21"/>
                <w:lang w:eastAsia="ko-KR"/>
              </w:rPr>
              <w:t xml:space="preserve">이며, 대출기한은 </w:t>
            </w:r>
            <w:r w:rsidRPr="00C00F07">
              <w:rPr>
                <w:rFonts w:ascii="한컴바탕" w:eastAsia="한컴바탕" w:hAnsi="한컴바탕" w:cs="한컴바탕"/>
                <w:szCs w:val="21"/>
                <w:lang w:eastAsia="ko-KR"/>
              </w:rPr>
              <w:t>6</w:t>
            </w:r>
            <w:r w:rsidRPr="00C00F07">
              <w:rPr>
                <w:rFonts w:ascii="한컴바탕" w:eastAsia="한컴바탕" w:hAnsi="한컴바탕" w:cs="한컴바탕" w:hint="eastAsia"/>
                <w:szCs w:val="21"/>
                <w:lang w:eastAsia="ko-KR"/>
              </w:rPr>
              <w:t>개월 보다 길어야 한다.</w:t>
            </w:r>
            <w:r w:rsidRPr="00C00F07">
              <w:rPr>
                <w:rFonts w:ascii="한컴바탕" w:eastAsia="한컴바탕" w:hAnsi="한컴바탕" w:cs="한컴바탕"/>
                <w:szCs w:val="21"/>
                <w:lang w:eastAsia="ko-KR"/>
              </w:rPr>
              <w:t xml:space="preserve"> </w:t>
            </w:r>
          </w:p>
          <w:p w:rsidR="00C00F07" w:rsidRPr="00C00F07" w:rsidRDefault="00C00F07" w:rsidP="00C00F07">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C00F07">
              <w:rPr>
                <w:rFonts w:ascii="한컴바탕" w:eastAsia="한컴바탕" w:hAnsi="한컴바탕" w:cs="한컴바탕" w:hint="eastAsia"/>
                <w:w w:val="90"/>
                <w:szCs w:val="21"/>
                <w:lang w:eastAsia="ko-KR"/>
              </w:rPr>
              <w:t>인민은행은 화폐정책도구를 통해 상술한 대출을 매입한 후,</w:t>
            </w:r>
            <w:r w:rsidRPr="00C00F07">
              <w:rPr>
                <w:rFonts w:ascii="한컴바탕" w:eastAsia="한컴바탕" w:hAnsi="한컴바탕" w:cs="한컴바탕"/>
                <w:w w:val="90"/>
                <w:szCs w:val="21"/>
                <w:lang w:eastAsia="ko-KR"/>
              </w:rPr>
              <w:t xml:space="preserve"> </w:t>
            </w:r>
            <w:r w:rsidRPr="00C00F07">
              <w:rPr>
                <w:rFonts w:ascii="한컴바탕" w:eastAsia="한컴바탕" w:hAnsi="한컴바탕" w:cs="한컴바탕" w:hint="eastAsia"/>
                <w:w w:val="90"/>
                <w:szCs w:val="21"/>
                <w:lang w:eastAsia="ko-KR"/>
              </w:rPr>
              <w:t xml:space="preserve">대출을 진행한 은행에 관리를 위탁하고, </w:t>
            </w:r>
            <w:proofErr w:type="spellStart"/>
            <w:r w:rsidRPr="00C00F07">
              <w:rPr>
                <w:rFonts w:ascii="한컴바탕" w:eastAsia="한컴바탕" w:hAnsi="한컴바탕" w:cs="한컴바탕" w:hint="eastAsia"/>
                <w:w w:val="90"/>
                <w:szCs w:val="21"/>
                <w:lang w:eastAsia="ko-KR"/>
              </w:rPr>
              <w:t>매입분</w:t>
            </w:r>
            <w:proofErr w:type="spellEnd"/>
            <w:r w:rsidRPr="00C00F07">
              <w:rPr>
                <w:rFonts w:ascii="한컴바탕" w:eastAsia="한컴바탕" w:hAnsi="한컴바탕" w:cs="한컴바탕" w:hint="eastAsia"/>
                <w:w w:val="90"/>
                <w:szCs w:val="21"/>
                <w:lang w:eastAsia="ko-KR"/>
              </w:rPr>
              <w:t xml:space="preserve"> 대출이자는 대출은행에서 수취하며, </w:t>
            </w:r>
            <w:proofErr w:type="spellStart"/>
            <w:r w:rsidRPr="00C00F07">
              <w:rPr>
                <w:rFonts w:ascii="한컴바탕" w:eastAsia="한컴바탕" w:hAnsi="한컴바탕" w:cs="한컴바탕" w:hint="eastAsia"/>
                <w:w w:val="90"/>
                <w:szCs w:val="21"/>
                <w:lang w:eastAsia="ko-KR"/>
              </w:rPr>
              <w:t>대손충담금</w:t>
            </w:r>
            <w:proofErr w:type="spellEnd"/>
            <w:r w:rsidRPr="00C00F07">
              <w:rPr>
                <w:rFonts w:ascii="한컴바탕" w:eastAsia="한컴바탕" w:hAnsi="한컴바탕" w:cs="한컴바탕" w:hint="eastAsia"/>
                <w:w w:val="90"/>
                <w:szCs w:val="21"/>
                <w:lang w:eastAsia="ko-KR"/>
              </w:rPr>
              <w:t xml:space="preserve"> 역시 대출은행에서 부담한다.</w:t>
            </w:r>
            <w:r w:rsidRPr="00C00F07">
              <w:rPr>
                <w:rFonts w:ascii="한컴바탕" w:eastAsia="한컴바탕" w:hAnsi="한컴바탕" w:cs="한컴바탕"/>
                <w:w w:val="90"/>
                <w:szCs w:val="21"/>
                <w:lang w:eastAsia="ko-KR"/>
              </w:rPr>
              <w:t xml:space="preserve"> </w:t>
            </w:r>
            <w:r w:rsidRPr="00C00F07">
              <w:rPr>
                <w:rFonts w:ascii="한컴바탕" w:eastAsia="한컴바탕" w:hAnsi="한컴바탕" w:cs="한컴바탕" w:hint="eastAsia"/>
                <w:w w:val="90"/>
                <w:szCs w:val="21"/>
                <w:lang w:eastAsia="ko-KR"/>
              </w:rPr>
              <w:t xml:space="preserve">상술한 대출을 매입하는 자금은 대출은행이 매입일로부터 </w:t>
            </w:r>
            <w:r w:rsidRPr="00C00F07">
              <w:rPr>
                <w:rFonts w:ascii="한컴바탕" w:eastAsia="한컴바탕" w:hAnsi="한컴바탕" w:cs="한컴바탕"/>
                <w:w w:val="90"/>
                <w:szCs w:val="21"/>
                <w:lang w:eastAsia="ko-KR"/>
              </w:rPr>
              <w:t>1</w:t>
            </w:r>
            <w:r w:rsidRPr="00C00F07">
              <w:rPr>
                <w:rFonts w:ascii="한컴바탕" w:eastAsia="한컴바탕" w:hAnsi="한컴바탕" w:cs="한컴바탕" w:hint="eastAsia"/>
                <w:w w:val="90"/>
                <w:szCs w:val="21"/>
                <w:lang w:eastAsia="ko-KR"/>
              </w:rPr>
              <w:t>년이 만료된 시점에 원금에 맞춰 반환하여야 한다</w:t>
            </w:r>
            <w:r w:rsidRPr="00C00F07">
              <w:rPr>
                <w:rFonts w:ascii="한컴바탕" w:eastAsia="한컴바탕" w:hAnsi="한컴바탕" w:cs="한컴바탕"/>
                <w:w w:val="90"/>
                <w:szCs w:val="21"/>
                <w:lang w:eastAsia="ko-KR"/>
              </w:rPr>
              <w:t xml:space="preserve">. </w:t>
            </w:r>
          </w:p>
          <w:p w:rsidR="00C00F07" w:rsidRPr="00C00F07" w:rsidRDefault="00C00F07" w:rsidP="00C00F0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C00F07">
              <w:rPr>
                <w:rFonts w:ascii="한컴바탕" w:eastAsia="한컴바탕" w:hAnsi="한컴바탕" w:cs="한컴바탕"/>
                <w:szCs w:val="21"/>
                <w:lang w:eastAsia="ko-KR"/>
              </w:rPr>
              <w:t xml:space="preserve">2. </w:t>
            </w:r>
            <w:r w:rsidRPr="00C00F07">
              <w:rPr>
                <w:rFonts w:ascii="한컴바탕" w:eastAsia="한컴바탕" w:hAnsi="한컴바탕" w:cs="한컴바탕" w:hint="eastAsia"/>
                <w:szCs w:val="21"/>
                <w:lang w:eastAsia="ko-KR"/>
              </w:rPr>
              <w:t>일반특혜 중소기업</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 xml:space="preserve">신용대출의 </w:t>
            </w:r>
            <w:proofErr w:type="spellStart"/>
            <w:r w:rsidRPr="00C00F07">
              <w:rPr>
                <w:rFonts w:ascii="한컴바탕" w:eastAsia="한컴바탕" w:hAnsi="한컴바탕" w:cs="한컴바탕" w:hint="eastAsia"/>
                <w:szCs w:val="21"/>
                <w:lang w:eastAsia="ko-KR"/>
              </w:rPr>
              <w:t>투자력</w:t>
            </w:r>
            <w:proofErr w:type="spellEnd"/>
            <w:r w:rsidRPr="00C00F07">
              <w:rPr>
                <w:rFonts w:ascii="한컴바탕" w:eastAsia="한컴바탕" w:hAnsi="한컴바탕" w:cs="한컴바탕" w:hint="eastAsia"/>
                <w:szCs w:val="21"/>
                <w:lang w:eastAsia="ko-KR"/>
              </w:rPr>
              <w:t xml:space="preserve"> 강화</w:t>
            </w:r>
          </w:p>
          <w:p w:rsidR="00C00F07" w:rsidRPr="00C00F07" w:rsidRDefault="00C00F07" w:rsidP="00C00F0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ind w:firstLineChars="100" w:firstLine="156"/>
              <w:rPr>
                <w:rFonts w:ascii="한컴바탕" w:eastAsia="한컴바탕" w:hAnsi="한컴바탕" w:cs="한컴바탕"/>
                <w:spacing w:val="-6"/>
                <w:w w:val="80"/>
                <w:szCs w:val="21"/>
                <w:lang w:eastAsia="ko-KR"/>
              </w:rPr>
            </w:pPr>
            <w:r w:rsidRPr="00C00F07">
              <w:rPr>
                <w:rFonts w:ascii="한컴바탕" w:eastAsia="한컴바탕" w:hAnsi="한컴바탕" w:cs="한컴바탕" w:hint="eastAsia"/>
                <w:spacing w:val="-6"/>
                <w:w w:val="80"/>
                <w:szCs w:val="21"/>
                <w:lang w:eastAsia="ko-KR"/>
              </w:rPr>
              <w:t xml:space="preserve">각 은행 금융기구는 중소기업에 대한 신용대출자원 할당을 높이고, </w:t>
            </w:r>
            <w:proofErr w:type="spellStart"/>
            <w:r w:rsidRPr="00C00F07">
              <w:rPr>
                <w:rFonts w:ascii="한컴바탕" w:eastAsia="한컴바탕" w:hAnsi="한컴바탕" w:cs="한컴바탕" w:hint="eastAsia"/>
                <w:spacing w:val="-6"/>
                <w:w w:val="80"/>
                <w:szCs w:val="21"/>
                <w:lang w:eastAsia="ko-KR"/>
              </w:rPr>
              <w:t>리스크</w:t>
            </w:r>
            <w:proofErr w:type="spellEnd"/>
            <w:r w:rsidRPr="00C00F07">
              <w:rPr>
                <w:rFonts w:ascii="한컴바탕" w:eastAsia="한컴바탕" w:hAnsi="한컴바탕" w:cs="한컴바탕" w:hint="eastAsia"/>
                <w:spacing w:val="-6"/>
                <w:w w:val="80"/>
                <w:szCs w:val="21"/>
                <w:lang w:eastAsia="ko-KR"/>
              </w:rPr>
              <w:t xml:space="preserve"> 평가시스템을 최적화하여,</w:t>
            </w:r>
            <w:r w:rsidRPr="00C00F07">
              <w:rPr>
                <w:rFonts w:ascii="한컴바탕" w:eastAsia="한컴바탕" w:hAnsi="한컴바탕" w:cs="한컴바탕"/>
                <w:spacing w:val="-6"/>
                <w:w w:val="80"/>
                <w:szCs w:val="21"/>
                <w:lang w:eastAsia="ko-KR"/>
              </w:rPr>
              <w:t xml:space="preserve"> </w:t>
            </w:r>
            <w:proofErr w:type="spellStart"/>
            <w:r w:rsidRPr="00C00F07">
              <w:rPr>
                <w:rFonts w:ascii="한컴바탕" w:eastAsia="한컴바탕" w:hAnsi="한컴바탕" w:cs="한컴바탕" w:hint="eastAsia"/>
                <w:spacing w:val="-6"/>
                <w:w w:val="80"/>
                <w:szCs w:val="21"/>
                <w:lang w:eastAsia="ko-KR"/>
              </w:rPr>
              <w:t>첫번째</w:t>
            </w:r>
            <w:proofErr w:type="spellEnd"/>
            <w:r w:rsidRPr="00C00F07">
              <w:rPr>
                <w:rFonts w:ascii="한컴바탕" w:eastAsia="한컴바탕" w:hAnsi="한컴바탕" w:cs="한컴바탕" w:hint="eastAsia"/>
                <w:spacing w:val="-6"/>
                <w:w w:val="80"/>
                <w:szCs w:val="21"/>
                <w:lang w:eastAsia="ko-KR"/>
              </w:rPr>
              <w:t xml:space="preserve"> 대출 상환의 출처를 심사하는데 집중하고, 저당담보에 대한 의존성을 줄여, 더 많은 중소기업이 무(無</w:t>
            </w:r>
            <w:r w:rsidRPr="00C00F07">
              <w:rPr>
                <w:rFonts w:ascii="한컴바탕" w:eastAsia="한컴바탕" w:hAnsi="한컴바탕" w:cs="한컴바탕"/>
                <w:spacing w:val="-6"/>
                <w:w w:val="80"/>
                <w:szCs w:val="21"/>
                <w:lang w:eastAsia="ko-KR"/>
              </w:rPr>
              <w:t>)</w:t>
            </w:r>
            <w:r w:rsidRPr="00C00F07">
              <w:rPr>
                <w:rFonts w:ascii="한컴바탕" w:eastAsia="한컴바탕" w:hAnsi="한컴바탕" w:cs="한컴바탕" w:hint="eastAsia"/>
                <w:spacing w:val="-6"/>
                <w:w w:val="80"/>
                <w:szCs w:val="21"/>
                <w:lang w:eastAsia="ko-KR"/>
              </w:rPr>
              <w:t>저당 무(無</w:t>
            </w:r>
            <w:r w:rsidRPr="00C00F07">
              <w:rPr>
                <w:rFonts w:ascii="한컴바탕" w:eastAsia="한컴바탕" w:hAnsi="한컴바탕" w:cs="한컴바탕"/>
                <w:spacing w:val="-6"/>
                <w:w w:val="80"/>
                <w:szCs w:val="21"/>
                <w:lang w:eastAsia="ko-KR"/>
              </w:rPr>
              <w:t>)</w:t>
            </w:r>
            <w:r w:rsidRPr="00C00F07">
              <w:rPr>
                <w:rFonts w:ascii="한컴바탕" w:eastAsia="한컴바탕" w:hAnsi="한컴바탕" w:cs="한컴바탕" w:hint="eastAsia"/>
                <w:spacing w:val="-6"/>
                <w:w w:val="80"/>
                <w:szCs w:val="21"/>
                <w:lang w:eastAsia="ko-KR"/>
              </w:rPr>
              <w:t xml:space="preserve">담보의 순수 신용대출지원을 받도록 지원해 </w:t>
            </w:r>
            <w:r w:rsidRPr="00C00F07">
              <w:rPr>
                <w:rFonts w:ascii="한컴바탕" w:eastAsia="한컴바탕" w:hAnsi="한컴바탕" w:cs="한컴바탕"/>
                <w:spacing w:val="-6"/>
                <w:w w:val="80"/>
                <w:szCs w:val="21"/>
                <w:lang w:eastAsia="ko-KR"/>
              </w:rPr>
              <w:t>2020</w:t>
            </w:r>
            <w:r w:rsidRPr="00C00F07">
              <w:rPr>
                <w:rFonts w:ascii="한컴바탕" w:eastAsia="한컴바탕" w:hAnsi="한컴바탕" w:cs="한컴바탕" w:hint="eastAsia"/>
                <w:spacing w:val="-6"/>
                <w:w w:val="80"/>
                <w:szCs w:val="21"/>
                <w:lang w:eastAsia="ko-KR"/>
              </w:rPr>
              <w:t>년 일반특혜 중소기업</w:t>
            </w:r>
            <w:r w:rsidRPr="00C00F07">
              <w:rPr>
                <w:rFonts w:ascii="한컴바탕" w:eastAsia="한컴바탕" w:hAnsi="한컴바탕" w:cs="한컴바탕"/>
                <w:spacing w:val="-6"/>
                <w:w w:val="80"/>
                <w:szCs w:val="21"/>
                <w:lang w:eastAsia="ko-KR"/>
              </w:rPr>
              <w:t xml:space="preserve"> </w:t>
            </w:r>
            <w:r w:rsidRPr="00C00F07">
              <w:rPr>
                <w:rFonts w:ascii="한컴바탕" w:eastAsia="한컴바탕" w:hAnsi="한컴바탕" w:cs="한컴바탕" w:hint="eastAsia"/>
                <w:spacing w:val="-6"/>
                <w:w w:val="80"/>
                <w:szCs w:val="21"/>
                <w:lang w:eastAsia="ko-KR"/>
              </w:rPr>
              <w:t xml:space="preserve">신용대출의 비중을 </w:t>
            </w:r>
            <w:r w:rsidRPr="00C00F07">
              <w:rPr>
                <w:rFonts w:ascii="한컴바탕" w:eastAsia="한컴바탕" w:hAnsi="한컴바탕" w:cs="한컴바탕"/>
                <w:spacing w:val="-6"/>
                <w:w w:val="80"/>
                <w:szCs w:val="21"/>
                <w:lang w:eastAsia="ko-KR"/>
              </w:rPr>
              <w:t>현저히</w:t>
            </w:r>
            <w:r w:rsidRPr="00C00F07">
              <w:rPr>
                <w:rFonts w:ascii="한컴바탕" w:eastAsia="한컴바탕" w:hAnsi="한컴바탕" w:cs="한컴바탕" w:hint="eastAsia"/>
                <w:spacing w:val="-6"/>
                <w:w w:val="80"/>
                <w:szCs w:val="21"/>
                <w:lang w:eastAsia="ko-KR"/>
              </w:rPr>
              <w:t xml:space="preserve"> 높일 수 있도록 확실히 보장하여야 한다.</w:t>
            </w:r>
          </w:p>
          <w:p w:rsidR="00C00F07" w:rsidRPr="00C00F07" w:rsidRDefault="00C00F07" w:rsidP="00C00F0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C00F07">
              <w:rPr>
                <w:rFonts w:ascii="한컴바탕" w:eastAsia="한컴바탕" w:hAnsi="한컴바탕" w:cs="한컴바탕" w:hint="eastAsia"/>
                <w:w w:val="90"/>
                <w:szCs w:val="21"/>
                <w:lang w:eastAsia="ko-KR"/>
              </w:rPr>
              <w:t xml:space="preserve">각 은행 금융기구는 </w:t>
            </w:r>
            <w:proofErr w:type="spellStart"/>
            <w:r w:rsidRPr="00C00F07">
              <w:rPr>
                <w:rFonts w:ascii="한컴바탕" w:eastAsia="한컴바탕" w:hAnsi="한컴바탕" w:cs="한컴바탕" w:hint="eastAsia"/>
                <w:w w:val="90"/>
                <w:szCs w:val="21"/>
                <w:lang w:eastAsia="ko-KR"/>
              </w:rPr>
              <w:t>빅데이터</w:t>
            </w:r>
            <w:proofErr w:type="spellEnd"/>
            <w:r w:rsidRPr="00C00F07">
              <w:rPr>
                <w:rFonts w:ascii="한컴바탕" w:eastAsia="한컴바탕" w:hAnsi="한컴바탕" w:cs="한컴바탕" w:hint="eastAsia"/>
                <w:w w:val="90"/>
                <w:szCs w:val="21"/>
                <w:lang w:eastAsia="ko-KR"/>
              </w:rPr>
              <w:t>,</w:t>
            </w:r>
            <w:r w:rsidRPr="00C00F07">
              <w:rPr>
                <w:rFonts w:ascii="한컴바탕" w:eastAsia="한컴바탕" w:hAnsi="한컴바탕" w:cs="한컴바탕"/>
                <w:w w:val="90"/>
                <w:szCs w:val="21"/>
                <w:lang w:eastAsia="ko-KR"/>
              </w:rPr>
              <w:t xml:space="preserve"> </w:t>
            </w:r>
            <w:proofErr w:type="spellStart"/>
            <w:r w:rsidRPr="00C00F07">
              <w:rPr>
                <w:rFonts w:ascii="한컴바탕" w:eastAsia="한컴바탕" w:hAnsi="한컴바탕" w:cs="한컴바탕" w:hint="eastAsia"/>
                <w:w w:val="90"/>
                <w:szCs w:val="21"/>
                <w:lang w:eastAsia="ko-KR"/>
              </w:rPr>
              <w:t>클라우드컴퓨팅</w:t>
            </w:r>
            <w:proofErr w:type="spellEnd"/>
            <w:r w:rsidRPr="00C00F07">
              <w:rPr>
                <w:rFonts w:ascii="한컴바탕" w:eastAsia="한컴바탕" w:hAnsi="한컴바탕" w:cs="한컴바탕" w:hint="eastAsia"/>
                <w:w w:val="90"/>
                <w:szCs w:val="21"/>
                <w:lang w:eastAsia="ko-KR"/>
              </w:rPr>
              <w:t xml:space="preserve"> 등 금융</w:t>
            </w:r>
            <w:r w:rsidRPr="00C00F07">
              <w:rPr>
                <w:rFonts w:ascii="한컴바탕" w:eastAsia="한컴바탕" w:hAnsi="한컴바탕" w:cs="한컴바탕"/>
                <w:w w:val="90"/>
                <w:szCs w:val="21"/>
                <w:lang w:eastAsia="ko-KR"/>
              </w:rPr>
              <w:t xml:space="preserve"> </w:t>
            </w:r>
            <w:r w:rsidRPr="00C00F07">
              <w:rPr>
                <w:rFonts w:ascii="한컴바탕" w:eastAsia="한컴바탕" w:hAnsi="한컴바탕" w:cs="한컴바탕" w:hint="eastAsia"/>
                <w:w w:val="90"/>
                <w:szCs w:val="21"/>
                <w:lang w:eastAsia="ko-KR"/>
              </w:rPr>
              <w:t xml:space="preserve">과학기술수단을 적극적으로 운용하여 내외부의 신용정보를 통합하고, 중소기업에 대한 신용 </w:t>
            </w:r>
            <w:proofErr w:type="spellStart"/>
            <w:r w:rsidRPr="00C00F07">
              <w:rPr>
                <w:rFonts w:ascii="한컴바탕" w:eastAsia="한컴바탕" w:hAnsi="한컴바탕" w:cs="한컴바탕" w:hint="eastAsia"/>
                <w:w w:val="90"/>
                <w:szCs w:val="21"/>
                <w:lang w:eastAsia="ko-KR"/>
              </w:rPr>
              <w:t>리스크</w:t>
            </w:r>
            <w:proofErr w:type="spellEnd"/>
            <w:r w:rsidRPr="00C00F07">
              <w:rPr>
                <w:rFonts w:ascii="한컴바탕" w:eastAsia="한컴바탕" w:hAnsi="한컴바탕" w:cs="한컴바탕" w:hint="eastAsia"/>
                <w:w w:val="90"/>
                <w:szCs w:val="21"/>
                <w:lang w:eastAsia="ko-KR"/>
              </w:rPr>
              <w:t xml:space="preserve"> 평가와 관리통제 수준을</w:t>
            </w:r>
            <w:r w:rsidRPr="00C00F07">
              <w:rPr>
                <w:rFonts w:ascii="한컴바탕" w:eastAsia="한컴바탕" w:hAnsi="한컴바탕" w:cs="한컴바탕"/>
                <w:w w:val="90"/>
                <w:szCs w:val="21"/>
                <w:lang w:eastAsia="ko-KR"/>
              </w:rPr>
              <w:t xml:space="preserve"> </w:t>
            </w:r>
            <w:r w:rsidRPr="00C00F07">
              <w:rPr>
                <w:rFonts w:ascii="한컴바탕" w:eastAsia="한컴바탕" w:hAnsi="한컴바탕" w:cs="한컴바탕" w:hint="eastAsia"/>
                <w:w w:val="90"/>
                <w:szCs w:val="21"/>
                <w:lang w:eastAsia="ko-KR"/>
              </w:rPr>
              <w:t>높여야 한다.</w:t>
            </w:r>
          </w:p>
          <w:p w:rsidR="00C00F07" w:rsidRPr="00C00F07" w:rsidRDefault="00C00F07" w:rsidP="00C00F07">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ind w:firstLineChars="100" w:firstLine="168"/>
              <w:rPr>
                <w:rFonts w:ascii="한컴바탕" w:eastAsia="한컴바탕" w:hAnsi="한컴바탕" w:cs="한컴바탕"/>
                <w:w w:val="80"/>
                <w:szCs w:val="21"/>
                <w:lang w:eastAsia="ko-KR"/>
              </w:rPr>
            </w:pPr>
            <w:r w:rsidRPr="00C00F07">
              <w:rPr>
                <w:rFonts w:ascii="한컴바탕" w:eastAsia="한컴바탕" w:hAnsi="한컴바탕" w:cs="한컴바탕" w:hint="eastAsia"/>
                <w:w w:val="80"/>
                <w:szCs w:val="21"/>
                <w:lang w:eastAsia="ko-KR"/>
              </w:rPr>
              <w:t>중소기업의 융자 수요와 특징에 맞춰 신용대출 상품체계를 다양화하고, 신용대출 중장기 수신한도를 높이도록 장려한다.</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합리적으로 심사권한을 하급기관에 이관하여,</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중소기업 신용대출의 지급 효율을 제고한다.</w:t>
            </w:r>
            <w:r w:rsidRPr="00C00F07">
              <w:rPr>
                <w:rFonts w:ascii="한컴바탕" w:eastAsia="한컴바탕" w:hAnsi="한컴바탕" w:cs="한컴바탕"/>
                <w:w w:val="80"/>
                <w:szCs w:val="21"/>
                <w:lang w:eastAsia="ko-KR"/>
              </w:rPr>
              <w:t xml:space="preserve"> </w:t>
            </w:r>
          </w:p>
          <w:p w:rsidR="00C00F07" w:rsidRPr="00C00F07" w:rsidRDefault="00C00F07" w:rsidP="00C00F0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C00F07">
              <w:rPr>
                <w:rFonts w:ascii="한컴바탕" w:eastAsia="한컴바탕" w:hAnsi="한컴바탕" w:cs="한컴바탕" w:hint="eastAsia"/>
                <w:szCs w:val="21"/>
                <w:lang w:eastAsia="ko-KR"/>
              </w:rPr>
              <w:t xml:space="preserve">지원을 받은 지방법인 </w:t>
            </w:r>
            <w:proofErr w:type="spellStart"/>
            <w:r w:rsidRPr="00C00F07">
              <w:rPr>
                <w:rFonts w:ascii="한컴바탕" w:eastAsia="한컴바탕" w:hAnsi="한컴바탕" w:cs="한컴바탕" w:hint="eastAsia"/>
                <w:szCs w:val="21"/>
                <w:lang w:eastAsia="ko-KR"/>
              </w:rPr>
              <w:t>은행업</w:t>
            </w:r>
            <w:proofErr w:type="spellEnd"/>
            <w:r w:rsidRPr="00C00F07">
              <w:rPr>
                <w:rFonts w:ascii="한컴바탕" w:eastAsia="한컴바탕" w:hAnsi="한컴바탕" w:cs="한컴바탕" w:hint="eastAsia"/>
                <w:szCs w:val="21"/>
                <w:lang w:eastAsia="ko-KR"/>
              </w:rPr>
              <w:t xml:space="preserve"> 금융기구는 일반특혜 중소기업 신용대출 지급증가 목표를 설정하고, 정책배당금을 중소기업에게 양보하여 신용대출 지급금리</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인하에 주력하여야 한다.</w:t>
            </w:r>
          </w:p>
          <w:p w:rsidR="00C00F07" w:rsidRPr="00C00F07" w:rsidRDefault="00C00F07" w:rsidP="00C00F07">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C00F07">
              <w:rPr>
                <w:rFonts w:ascii="한컴바탕" w:eastAsia="한컴바탕" w:hAnsi="한컴바탕" w:cs="한컴바탕"/>
                <w:w w:val="90"/>
                <w:szCs w:val="21"/>
                <w:lang w:eastAsia="ko-KR"/>
              </w:rPr>
              <w:t>2020</w:t>
            </w:r>
            <w:r w:rsidRPr="00C00F07">
              <w:rPr>
                <w:rFonts w:ascii="한컴바탕" w:eastAsia="한컴바탕" w:hAnsi="한컴바탕" w:cs="한컴바탕" w:hint="eastAsia"/>
                <w:w w:val="90"/>
                <w:szCs w:val="21"/>
                <w:lang w:eastAsia="ko-KR"/>
              </w:rPr>
              <w:t xml:space="preserve">년 </w:t>
            </w:r>
            <w:r w:rsidRPr="00C00F07">
              <w:rPr>
                <w:rFonts w:ascii="한컴바탕" w:eastAsia="한컴바탕" w:hAnsi="한컴바탕" w:cs="한컴바탕"/>
                <w:w w:val="90"/>
                <w:szCs w:val="21"/>
                <w:lang w:eastAsia="ko-KR"/>
              </w:rPr>
              <w:t>3</w:t>
            </w:r>
            <w:r w:rsidRPr="00C00F07">
              <w:rPr>
                <w:rFonts w:ascii="한컴바탕" w:eastAsia="한컴바탕" w:hAnsi="한컴바탕" w:cs="한컴바탕" w:hint="eastAsia"/>
                <w:w w:val="90"/>
                <w:szCs w:val="21"/>
                <w:lang w:eastAsia="ko-KR"/>
              </w:rPr>
              <w:t>월</w:t>
            </w:r>
            <w:r w:rsidRPr="00C00F07">
              <w:rPr>
                <w:rFonts w:ascii="한컴바탕" w:eastAsia="한컴바탕" w:hAnsi="한컴바탕" w:cs="한컴바탕"/>
                <w:w w:val="90"/>
                <w:szCs w:val="21"/>
                <w:lang w:eastAsia="ko-KR"/>
              </w:rPr>
              <w:t xml:space="preserve"> 1</w:t>
            </w:r>
            <w:r w:rsidRPr="00C00F07">
              <w:rPr>
                <w:rFonts w:ascii="한컴바탕" w:eastAsia="한컴바탕" w:hAnsi="한컴바탕" w:cs="한컴바탕" w:hint="eastAsia"/>
                <w:w w:val="90"/>
                <w:szCs w:val="21"/>
                <w:lang w:eastAsia="ko-KR"/>
              </w:rPr>
              <w:t>일부터 일반특혜 중소기업 신용대출에 대한 특별대장을</w:t>
            </w:r>
            <w:r w:rsidRPr="00C00F07">
              <w:rPr>
                <w:rFonts w:ascii="한컴바탕" w:eastAsia="한컴바탕" w:hAnsi="한컴바탕" w:cs="한컴바탕"/>
                <w:w w:val="90"/>
                <w:szCs w:val="21"/>
                <w:lang w:eastAsia="ko-KR"/>
              </w:rPr>
              <w:t xml:space="preserve"> </w:t>
            </w:r>
            <w:r w:rsidRPr="00C00F07">
              <w:rPr>
                <w:rFonts w:ascii="한컴바탕" w:eastAsia="한컴바탕" w:hAnsi="한컴바탕" w:cs="한컴바탕" w:hint="eastAsia"/>
                <w:w w:val="90"/>
                <w:szCs w:val="21"/>
                <w:lang w:eastAsia="ko-KR"/>
              </w:rPr>
              <w:t xml:space="preserve">작성하여, 적시에 인민은행 분지기구와 </w:t>
            </w:r>
            <w:proofErr w:type="spellStart"/>
            <w:r w:rsidRPr="00C00F07">
              <w:rPr>
                <w:rFonts w:ascii="한컴바탕" w:eastAsia="한컴바탕" w:hAnsi="한컴바탕" w:cs="한컴바탕" w:hint="eastAsia"/>
                <w:w w:val="90"/>
                <w:szCs w:val="21"/>
                <w:lang w:eastAsia="ko-KR"/>
              </w:rPr>
              <w:t>은보감회</w:t>
            </w:r>
            <w:proofErr w:type="spellEnd"/>
            <w:r w:rsidRPr="00C00F07">
              <w:rPr>
                <w:rFonts w:ascii="한컴바탕" w:eastAsia="한컴바탕" w:hAnsi="한컴바탕" w:cs="한컴바탕" w:hint="eastAsia"/>
                <w:w w:val="90"/>
                <w:szCs w:val="21"/>
                <w:lang w:eastAsia="ko-KR"/>
              </w:rPr>
              <w:t xml:space="preserve"> 파출기구에 보고하고, 또한 데이</w:t>
            </w:r>
            <w:r w:rsidRPr="00C00F07">
              <w:rPr>
                <w:rFonts w:ascii="한컴바탕" w:eastAsia="한컴바탕" w:hAnsi="한컴바탕" w:cs="한컴바탕" w:hint="eastAsia"/>
                <w:w w:val="90"/>
                <w:szCs w:val="21"/>
                <w:lang w:eastAsia="ko-KR"/>
              </w:rPr>
              <w:lastRenderedPageBreak/>
              <w:t>터의 진실성,</w:t>
            </w:r>
            <w:r w:rsidRPr="00C00F07">
              <w:rPr>
                <w:rFonts w:ascii="한컴바탕" w:eastAsia="한컴바탕" w:hAnsi="한컴바탕" w:cs="한컴바탕"/>
                <w:w w:val="90"/>
                <w:szCs w:val="21"/>
                <w:lang w:eastAsia="ko-KR"/>
              </w:rPr>
              <w:t xml:space="preserve"> </w:t>
            </w:r>
            <w:r w:rsidRPr="00C00F07">
              <w:rPr>
                <w:rFonts w:ascii="한컴바탕" w:eastAsia="한컴바탕" w:hAnsi="한컴바탕" w:cs="한컴바탕" w:hint="eastAsia"/>
                <w:w w:val="90"/>
                <w:szCs w:val="21"/>
                <w:lang w:eastAsia="ko-KR"/>
              </w:rPr>
              <w:t>정확성과 완전성을 보증하여야 한다.</w:t>
            </w:r>
          </w:p>
          <w:p w:rsidR="00C00F07" w:rsidRPr="00C00F07" w:rsidRDefault="00C00F07" w:rsidP="00C00F07">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ind w:firstLineChars="100" w:firstLine="168"/>
              <w:rPr>
                <w:rFonts w:ascii="한컴바탕" w:eastAsia="한컴바탕" w:hAnsi="한컴바탕" w:cs="한컴바탕"/>
                <w:w w:val="80"/>
                <w:szCs w:val="21"/>
                <w:lang w:eastAsia="ko-KR"/>
              </w:rPr>
            </w:pPr>
            <w:proofErr w:type="spellStart"/>
            <w:r w:rsidRPr="00C00F07">
              <w:rPr>
                <w:rFonts w:ascii="한컴바탕" w:eastAsia="한컴바탕" w:hAnsi="한컴바탕" w:cs="한컴바탕" w:hint="eastAsia"/>
                <w:w w:val="80"/>
                <w:szCs w:val="21"/>
                <w:lang w:eastAsia="ko-KR"/>
              </w:rPr>
              <w:t>대출전</w:t>
            </w:r>
            <w:proofErr w:type="spellEnd"/>
            <w:r w:rsidRPr="00C00F07">
              <w:rPr>
                <w:rFonts w:ascii="한컴바탕" w:eastAsia="한컴바탕" w:hAnsi="한컴바탕" w:cs="한컴바탕" w:hint="eastAsia"/>
                <w:w w:val="80"/>
                <w:szCs w:val="21"/>
                <w:lang w:eastAsia="ko-KR"/>
              </w:rPr>
              <w:t xml:space="preserve"> 심사와 </w:t>
            </w:r>
            <w:proofErr w:type="spellStart"/>
            <w:r w:rsidRPr="00C00F07">
              <w:rPr>
                <w:rFonts w:ascii="한컴바탕" w:eastAsia="한컴바탕" w:hAnsi="한컴바탕" w:cs="한컴바탕" w:hint="eastAsia"/>
                <w:w w:val="80"/>
                <w:szCs w:val="21"/>
                <w:lang w:eastAsia="ko-KR"/>
              </w:rPr>
              <w:t>대출후</w:t>
            </w:r>
            <w:proofErr w:type="spellEnd"/>
            <w:r w:rsidRPr="00C00F07">
              <w:rPr>
                <w:rFonts w:ascii="한컴바탕" w:eastAsia="한컴바탕" w:hAnsi="한컴바탕" w:cs="한컴바탕" w:hint="eastAsia"/>
                <w:w w:val="80"/>
                <w:szCs w:val="21"/>
                <w:lang w:eastAsia="ko-KR"/>
              </w:rPr>
              <w:t xml:space="preserve"> 관리를 잘</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이행하고, 기업에 고용안정승낙서를 요구할 수</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있다.</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대출기간</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기업은 취업의 기본적인 안정을 유지하여야 한다.</w:t>
            </w:r>
            <w:r w:rsidRPr="00C00F07">
              <w:rPr>
                <w:rFonts w:ascii="한컴바탕" w:eastAsia="한컴바탕" w:hAnsi="한컴바탕" w:cs="한컴바탕"/>
                <w:w w:val="80"/>
                <w:szCs w:val="21"/>
                <w:lang w:eastAsia="ko-KR"/>
              </w:rPr>
              <w:t xml:space="preserve"> </w:t>
            </w:r>
            <w:r w:rsidRPr="00C00F07">
              <w:rPr>
                <w:rFonts w:ascii="한컴바탕" w:eastAsia="한컴바탕" w:hAnsi="한컴바탕" w:cs="한컴바탕" w:hint="eastAsia"/>
                <w:w w:val="80"/>
                <w:szCs w:val="21"/>
                <w:lang w:eastAsia="ko-KR"/>
              </w:rPr>
              <w:t xml:space="preserve">신용대출의 </w:t>
            </w:r>
            <w:proofErr w:type="spellStart"/>
            <w:r w:rsidRPr="00C00F07">
              <w:rPr>
                <w:rFonts w:ascii="한컴바탕" w:eastAsia="한컴바탕" w:hAnsi="한컴바탕" w:cs="한컴바탕" w:hint="eastAsia"/>
                <w:w w:val="80"/>
                <w:szCs w:val="21"/>
                <w:lang w:eastAsia="ko-KR"/>
              </w:rPr>
              <w:t>리스크를</w:t>
            </w:r>
            <w:proofErr w:type="spellEnd"/>
            <w:r w:rsidRPr="00C00F07">
              <w:rPr>
                <w:rFonts w:ascii="한컴바탕" w:eastAsia="한컴바탕" w:hAnsi="한컴바탕" w:cs="한컴바탕" w:hint="eastAsia"/>
                <w:w w:val="80"/>
                <w:szCs w:val="21"/>
                <w:lang w:eastAsia="ko-KR"/>
              </w:rPr>
              <w:t xml:space="preserve"> 잘 통제하고, 금융 </w:t>
            </w:r>
            <w:proofErr w:type="spellStart"/>
            <w:r w:rsidRPr="00C00F07">
              <w:rPr>
                <w:rFonts w:ascii="한컴바탕" w:eastAsia="한컴바탕" w:hAnsi="한컴바탕" w:cs="한컴바탕" w:hint="eastAsia"/>
                <w:w w:val="80"/>
                <w:szCs w:val="21"/>
                <w:lang w:eastAsia="ko-KR"/>
              </w:rPr>
              <w:t>리스크</w:t>
            </w:r>
            <w:proofErr w:type="spellEnd"/>
            <w:r w:rsidRPr="00C00F07">
              <w:rPr>
                <w:rFonts w:ascii="한컴바탕" w:eastAsia="한컴바탕" w:hAnsi="한컴바탕" w:cs="한컴바탕" w:hint="eastAsia"/>
                <w:w w:val="80"/>
                <w:szCs w:val="21"/>
                <w:lang w:eastAsia="ko-KR"/>
              </w:rPr>
              <w:t xml:space="preserve"> 축적을 확실히 예방하여야 한다.</w:t>
            </w:r>
          </w:p>
          <w:p w:rsidR="00C00F07" w:rsidRPr="00C00F07" w:rsidRDefault="00C00F07" w:rsidP="00C00F07">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C00F07">
              <w:rPr>
                <w:rFonts w:ascii="한컴바탕" w:eastAsia="한컴바탕" w:hAnsi="한컴바탕" w:cs="한컴바탕"/>
                <w:szCs w:val="21"/>
                <w:lang w:eastAsia="ko-KR"/>
              </w:rPr>
              <w:t xml:space="preserve">3. </w:t>
            </w:r>
            <w:r w:rsidRPr="00C00F07">
              <w:rPr>
                <w:rFonts w:ascii="한컴바탕" w:eastAsia="한컴바탕" w:hAnsi="한컴바탕" w:cs="한컴바탕" w:hint="eastAsia"/>
                <w:szCs w:val="21"/>
                <w:lang w:eastAsia="ko-KR"/>
              </w:rPr>
              <w:t>협력 강화,</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확실한 책임, 힘껏 시행</w:t>
            </w:r>
          </w:p>
          <w:p w:rsidR="00C00F07" w:rsidRPr="00C00F07" w:rsidRDefault="00C00F07" w:rsidP="00C00F0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C00F07">
              <w:rPr>
                <w:rFonts w:ascii="한컴바탕" w:eastAsia="한컴바탕" w:hAnsi="한컴바탕" w:cs="한컴바탕" w:hint="eastAsia"/>
                <w:szCs w:val="21"/>
                <w:lang w:eastAsia="ko-KR"/>
              </w:rPr>
              <w:t>각 급 인민은행 분지기구</w:t>
            </w:r>
            <w:r w:rsidRPr="00C00F07">
              <w:rPr>
                <w:rFonts w:ascii="한컴바탕" w:eastAsia="한컴바탕" w:hAnsi="한컴바탕" w:cs="한컴바탕"/>
                <w:szCs w:val="21"/>
                <w:lang w:eastAsia="ko-KR"/>
              </w:rPr>
              <w:t xml:space="preserve">, </w:t>
            </w:r>
            <w:proofErr w:type="spellStart"/>
            <w:r w:rsidRPr="00C00F07">
              <w:rPr>
                <w:rFonts w:ascii="한컴바탕" w:eastAsia="한컴바탕" w:hAnsi="한컴바탕" w:cs="한컴바탕" w:hint="eastAsia"/>
                <w:szCs w:val="21"/>
                <w:lang w:eastAsia="ko-KR"/>
              </w:rPr>
              <w:t>은보감회</w:t>
            </w:r>
            <w:proofErr w:type="spellEnd"/>
            <w:r w:rsidRPr="00C00F07">
              <w:rPr>
                <w:rFonts w:ascii="한컴바탕" w:eastAsia="한컴바탕" w:hAnsi="한컴바탕" w:cs="한컴바탕" w:hint="eastAsia"/>
                <w:szCs w:val="21"/>
                <w:lang w:eastAsia="ko-KR"/>
              </w:rPr>
              <w:t xml:space="preserve"> 파출기구와 재정,</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발전개혁,</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공업과정보화부처는 협력을 강화하고,</w:t>
            </w:r>
            <w:r w:rsidRPr="00C00F07">
              <w:rPr>
                <w:rFonts w:ascii="한컴바탕" w:eastAsia="한컴바탕" w:hAnsi="한컴바탕" w:cs="한컴바탕"/>
                <w:szCs w:val="21"/>
                <w:lang w:eastAsia="ko-KR"/>
              </w:rPr>
              <w:t xml:space="preserve"> </w:t>
            </w:r>
            <w:r w:rsidRPr="00C00F07">
              <w:rPr>
                <w:rFonts w:ascii="한컴바탕" w:eastAsia="한컴바탕" w:hAnsi="한컴바탕" w:cs="한컴바탕" w:hint="eastAsia"/>
                <w:szCs w:val="21"/>
                <w:lang w:eastAsia="ko-KR"/>
              </w:rPr>
              <w:t>정책 전달을 높이며, 최선을 다해 관철시켜 시행해 중소기업의 정상적인 운영과 취업안정을 지원하여야 한다.</w:t>
            </w:r>
          </w:p>
          <w:p w:rsidR="00C00F07" w:rsidRPr="00C00F07" w:rsidRDefault="00C00F07" w:rsidP="00C00F07">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C00F07">
              <w:rPr>
                <w:rFonts w:ascii="한컴바탕" w:eastAsia="한컴바탕" w:hAnsi="한컴바탕" w:cs="한컴바탕" w:hint="eastAsia"/>
                <w:szCs w:val="21"/>
                <w:lang w:eastAsia="ko-KR"/>
              </w:rPr>
              <w:t xml:space="preserve">신용대출 특별행위 전개 등 </w:t>
            </w:r>
            <w:proofErr w:type="spellStart"/>
            <w:r w:rsidRPr="00C00F07">
              <w:rPr>
                <w:rFonts w:ascii="한컴바탕" w:eastAsia="한컴바탕" w:hAnsi="한컴바탕" w:cs="한컴바탕" w:hint="eastAsia"/>
                <w:szCs w:val="21"/>
                <w:lang w:eastAsia="ko-KR"/>
              </w:rPr>
              <w:t>여러가지</w:t>
            </w:r>
            <w:proofErr w:type="spellEnd"/>
            <w:r w:rsidRPr="00C00F07">
              <w:rPr>
                <w:rFonts w:ascii="한컴바탕" w:eastAsia="한컴바탕" w:hAnsi="한컴바탕" w:cs="한컴바탕" w:hint="eastAsia"/>
                <w:szCs w:val="21"/>
                <w:lang w:eastAsia="ko-KR"/>
              </w:rPr>
              <w:t xml:space="preserve"> 형식을 통해 관할구역내 </w:t>
            </w:r>
            <w:proofErr w:type="spellStart"/>
            <w:r w:rsidRPr="00C00F07">
              <w:rPr>
                <w:rFonts w:ascii="한컴바탕" w:eastAsia="한컴바탕" w:hAnsi="한컴바탕" w:cs="한컴바탕" w:hint="eastAsia"/>
                <w:szCs w:val="21"/>
                <w:lang w:eastAsia="ko-KR"/>
              </w:rPr>
              <w:t>은행업</w:t>
            </w:r>
            <w:proofErr w:type="spellEnd"/>
            <w:r w:rsidRPr="00C00F07">
              <w:rPr>
                <w:rFonts w:ascii="한컴바탕" w:eastAsia="한컴바탕" w:hAnsi="한컴바탕" w:cs="한컴바탕" w:hint="eastAsia"/>
                <w:szCs w:val="21"/>
                <w:lang w:eastAsia="ko-KR"/>
              </w:rPr>
              <w:t xml:space="preserve"> 금융기구의 중소기업 신용대출 서비스 능력을 제고한다.</w:t>
            </w:r>
            <w:r w:rsidRPr="00C00F07">
              <w:rPr>
                <w:rFonts w:ascii="한컴바탕" w:eastAsia="한컴바탕" w:hAnsi="한컴바탕" w:cs="한컴바탕"/>
                <w:szCs w:val="21"/>
                <w:lang w:eastAsia="ko-KR"/>
              </w:rPr>
              <w:t xml:space="preserve"> </w:t>
            </w:r>
          </w:p>
          <w:p w:rsidR="00C00F07" w:rsidRPr="00C00F07" w:rsidRDefault="00C00F07" w:rsidP="00C00F0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ind w:firstLineChars="100" w:firstLine="189"/>
              <w:rPr>
                <w:rFonts w:ascii="한컴바탕" w:eastAsia="한컴바탕" w:hAnsi="한컴바탕" w:cs="한컴바탕"/>
                <w:w w:val="90"/>
                <w:szCs w:val="21"/>
                <w:lang w:eastAsia="ko-KR"/>
              </w:rPr>
            </w:pPr>
            <w:r w:rsidRPr="00C00F07">
              <w:rPr>
                <w:rFonts w:ascii="한컴바탕" w:eastAsia="한컴바탕" w:hAnsi="한컴바탕" w:cs="한컴바탕" w:hint="eastAsia"/>
                <w:w w:val="90"/>
                <w:szCs w:val="21"/>
                <w:lang w:eastAsia="ko-KR"/>
              </w:rPr>
              <w:t xml:space="preserve">인민은행 분지기구는 </w:t>
            </w:r>
            <w:proofErr w:type="spellStart"/>
            <w:r w:rsidRPr="00C00F07">
              <w:rPr>
                <w:rFonts w:ascii="한컴바탕" w:eastAsia="한컴바탕" w:hAnsi="한컴바탕" w:cs="한컴바탕" w:hint="eastAsia"/>
                <w:w w:val="90"/>
                <w:szCs w:val="21"/>
                <w:lang w:eastAsia="ko-KR"/>
              </w:rPr>
              <w:t>은보감회</w:t>
            </w:r>
            <w:proofErr w:type="spellEnd"/>
            <w:r w:rsidRPr="00C00F07">
              <w:rPr>
                <w:rFonts w:ascii="한컴바탕" w:eastAsia="한컴바탕" w:hAnsi="한컴바탕" w:cs="한컴바탕" w:hint="eastAsia"/>
                <w:w w:val="90"/>
                <w:szCs w:val="21"/>
                <w:lang w:eastAsia="ko-KR"/>
              </w:rPr>
              <w:t xml:space="preserve"> 파출기구와 함께 관할구역내 </w:t>
            </w:r>
            <w:proofErr w:type="spellStart"/>
            <w:r w:rsidRPr="00C00F07">
              <w:rPr>
                <w:rFonts w:ascii="한컴바탕" w:eastAsia="한컴바탕" w:hAnsi="한컴바탕" w:cs="한컴바탕" w:hint="eastAsia"/>
                <w:w w:val="90"/>
                <w:szCs w:val="21"/>
                <w:lang w:eastAsia="ko-KR"/>
              </w:rPr>
              <w:t>은행업</w:t>
            </w:r>
            <w:proofErr w:type="spellEnd"/>
            <w:r w:rsidRPr="00C00F07">
              <w:rPr>
                <w:rFonts w:ascii="한컴바탕" w:eastAsia="한컴바탕" w:hAnsi="한컴바탕" w:cs="한컴바탕" w:hint="eastAsia"/>
                <w:w w:val="90"/>
                <w:szCs w:val="21"/>
                <w:lang w:eastAsia="ko-KR"/>
              </w:rPr>
              <w:t xml:space="preserve"> 금융기구의 신용대출 투자 상황에 </w:t>
            </w:r>
            <w:r w:rsidRPr="00C00F07">
              <w:rPr>
                <w:rFonts w:ascii="한컴바탕" w:eastAsia="한컴바탕" w:hAnsi="한컴바탕" w:cs="한컴바탕"/>
                <w:w w:val="90"/>
                <w:szCs w:val="21"/>
                <w:lang w:eastAsia="ko-KR"/>
              </w:rPr>
              <w:t>대한</w:t>
            </w:r>
            <w:r w:rsidRPr="00C00F07">
              <w:rPr>
                <w:rFonts w:ascii="한컴바탕" w:eastAsia="한컴바탕" w:hAnsi="한컴바탕" w:cs="한컴바탕" w:hint="eastAsia"/>
                <w:w w:val="90"/>
                <w:szCs w:val="21"/>
                <w:lang w:eastAsia="ko-KR"/>
              </w:rPr>
              <w:t xml:space="preserve"> </w:t>
            </w:r>
            <w:r w:rsidRPr="00C00F07">
              <w:rPr>
                <w:rFonts w:ascii="한컴바탕" w:eastAsia="한컴바탕" w:hAnsi="한컴바탕" w:cs="한컴바탕"/>
                <w:w w:val="90"/>
                <w:szCs w:val="21"/>
                <w:lang w:eastAsia="ko-KR"/>
              </w:rPr>
              <w:t>모니터링과</w:t>
            </w:r>
            <w:r w:rsidRPr="00C00F07">
              <w:rPr>
                <w:rFonts w:ascii="한컴바탕" w:eastAsia="한컴바탕" w:hAnsi="한컴바탕" w:cs="한컴바탕" w:hint="eastAsia"/>
                <w:w w:val="90"/>
                <w:szCs w:val="21"/>
                <w:lang w:eastAsia="ko-KR"/>
              </w:rPr>
              <w:t xml:space="preserve"> </w:t>
            </w:r>
            <w:r w:rsidRPr="00C00F07">
              <w:rPr>
                <w:rFonts w:ascii="한컴바탕" w:eastAsia="한컴바탕" w:hAnsi="한컴바탕" w:cs="한컴바탕"/>
                <w:w w:val="90"/>
                <w:szCs w:val="21"/>
                <w:lang w:eastAsia="ko-KR"/>
              </w:rPr>
              <w:t>평가를</w:t>
            </w:r>
            <w:r w:rsidRPr="00C00F07">
              <w:rPr>
                <w:rFonts w:ascii="한컴바탕" w:eastAsia="한컴바탕" w:hAnsi="한컴바탕" w:cs="한컴바탕" w:hint="eastAsia"/>
                <w:w w:val="90"/>
                <w:szCs w:val="21"/>
                <w:lang w:eastAsia="ko-KR"/>
              </w:rPr>
              <w:t xml:space="preserve"> 진행</w:t>
            </w:r>
            <w:r w:rsidRPr="00C00F07">
              <w:rPr>
                <w:rFonts w:ascii="한컴바탕" w:eastAsia="한컴바탕" w:hAnsi="한컴바탕" w:cs="한컴바탕"/>
                <w:w w:val="90"/>
                <w:szCs w:val="21"/>
                <w:lang w:eastAsia="ko-KR"/>
              </w:rPr>
              <w:t>하</w:t>
            </w:r>
            <w:r w:rsidRPr="00C00F07">
              <w:rPr>
                <w:rFonts w:ascii="한컴바탕" w:eastAsia="한컴바탕" w:hAnsi="한컴바탕" w:cs="한컴바탕" w:hint="eastAsia"/>
                <w:w w:val="90"/>
                <w:szCs w:val="21"/>
                <w:lang w:eastAsia="ko-KR"/>
              </w:rPr>
              <w:t xml:space="preserve">고, </w:t>
            </w:r>
            <w:r w:rsidRPr="00C00F07">
              <w:rPr>
                <w:rFonts w:ascii="한컴바탕" w:eastAsia="한컴바탕" w:hAnsi="한컴바탕" w:cs="한컴바탕"/>
                <w:w w:val="90"/>
                <w:szCs w:val="21"/>
                <w:lang w:eastAsia="ko-KR"/>
              </w:rPr>
              <w:t>정책</w:t>
            </w:r>
            <w:r w:rsidRPr="00C00F07">
              <w:rPr>
                <w:rFonts w:ascii="한컴바탕" w:eastAsia="한컴바탕" w:hAnsi="한컴바탕" w:cs="한컴바탕" w:hint="eastAsia"/>
                <w:w w:val="90"/>
                <w:szCs w:val="21"/>
                <w:lang w:eastAsia="ko-KR"/>
              </w:rPr>
              <w:t xml:space="preserve"> </w:t>
            </w:r>
            <w:r w:rsidRPr="00C00F07">
              <w:rPr>
                <w:rFonts w:ascii="한컴바탕" w:eastAsia="한컴바탕" w:hAnsi="한컴바탕" w:cs="한컴바탕"/>
                <w:w w:val="90"/>
                <w:szCs w:val="21"/>
                <w:lang w:eastAsia="ko-KR"/>
              </w:rPr>
              <w:t>집행</w:t>
            </w:r>
            <w:r w:rsidRPr="00C00F07">
              <w:rPr>
                <w:rFonts w:ascii="한컴바탕" w:eastAsia="한컴바탕" w:hAnsi="한컴바탕" w:cs="한컴바탕" w:hint="eastAsia"/>
                <w:w w:val="90"/>
                <w:szCs w:val="21"/>
                <w:lang w:eastAsia="ko-KR"/>
              </w:rPr>
              <w:t xml:space="preserve"> </w:t>
            </w:r>
            <w:r w:rsidRPr="00C00F07">
              <w:rPr>
                <w:rFonts w:ascii="한컴바탕" w:eastAsia="한컴바탕" w:hAnsi="한컴바탕" w:cs="한컴바탕"/>
                <w:w w:val="90"/>
                <w:szCs w:val="21"/>
                <w:lang w:eastAsia="ko-KR"/>
              </w:rPr>
              <w:t>중의</w:t>
            </w:r>
            <w:r w:rsidRPr="00C00F07">
              <w:rPr>
                <w:rFonts w:ascii="한컴바탕" w:eastAsia="한컴바탕" w:hAnsi="한컴바탕" w:cs="한컴바탕" w:hint="eastAsia"/>
                <w:w w:val="90"/>
                <w:szCs w:val="21"/>
                <w:lang w:eastAsia="ko-KR"/>
              </w:rPr>
              <w:t xml:space="preserve"> 도덕적 해이</w:t>
            </w:r>
            <w:r w:rsidRPr="00C00F07">
              <w:rPr>
                <w:rFonts w:ascii="한컴바탕" w:eastAsia="한컴바탕" w:hAnsi="한컴바탕" w:cs="한컴바탕"/>
                <w:w w:val="90"/>
                <w:szCs w:val="21"/>
                <w:lang w:eastAsia="ko-KR"/>
              </w:rPr>
              <w:t>와</w:t>
            </w:r>
            <w:r w:rsidRPr="00C00F07">
              <w:rPr>
                <w:rFonts w:ascii="한컴바탕" w:eastAsia="한컴바탕" w:hAnsi="한컴바탕" w:cs="한컴바탕" w:hint="eastAsia"/>
                <w:w w:val="90"/>
                <w:szCs w:val="21"/>
                <w:lang w:eastAsia="ko-KR"/>
              </w:rPr>
              <w:t xml:space="preserve"> </w:t>
            </w:r>
            <w:r w:rsidRPr="00C00F07">
              <w:rPr>
                <w:rFonts w:ascii="한컴바탕" w:eastAsia="한컴바탕" w:hAnsi="한컴바탕" w:cs="한컴바탕"/>
                <w:w w:val="90"/>
                <w:szCs w:val="21"/>
                <w:lang w:eastAsia="ko-KR"/>
              </w:rPr>
              <w:t>금융</w:t>
            </w:r>
            <w:r w:rsidRPr="00C00F07">
              <w:rPr>
                <w:rFonts w:ascii="한컴바탕" w:eastAsia="한컴바탕" w:hAnsi="한컴바탕" w:cs="한컴바탕" w:hint="eastAsia"/>
                <w:w w:val="90"/>
                <w:szCs w:val="21"/>
                <w:lang w:eastAsia="ko-KR"/>
              </w:rPr>
              <w:t xml:space="preserve"> </w:t>
            </w:r>
            <w:proofErr w:type="spellStart"/>
            <w:r w:rsidRPr="00C00F07">
              <w:rPr>
                <w:rFonts w:ascii="한컴바탕" w:eastAsia="한컴바탕" w:hAnsi="한컴바탕" w:cs="한컴바탕"/>
                <w:w w:val="90"/>
                <w:szCs w:val="21"/>
                <w:lang w:eastAsia="ko-KR"/>
              </w:rPr>
              <w:t>리스크를</w:t>
            </w:r>
            <w:proofErr w:type="spellEnd"/>
            <w:r w:rsidRPr="00C00F07">
              <w:rPr>
                <w:rFonts w:ascii="한컴바탕" w:eastAsia="한컴바탕" w:hAnsi="한컴바탕" w:cs="한컴바탕" w:hint="eastAsia"/>
                <w:w w:val="90"/>
                <w:szCs w:val="21"/>
                <w:lang w:eastAsia="ko-KR"/>
              </w:rPr>
              <w:t xml:space="preserve"> 예방하며</w:t>
            </w:r>
            <w:r w:rsidRPr="00C00F07">
              <w:rPr>
                <w:rFonts w:ascii="한컴바탕" w:eastAsia="한컴바탕" w:hAnsi="한컴바탕" w:cs="한컴바탕"/>
                <w:w w:val="90"/>
                <w:szCs w:val="21"/>
                <w:lang w:eastAsia="ko-KR"/>
              </w:rPr>
              <w:t>,</w:t>
            </w:r>
            <w:r w:rsidRPr="00C00F07">
              <w:rPr>
                <w:rFonts w:ascii="한컴바탕" w:eastAsia="한컴바탕" w:hAnsi="한컴바탕" w:cs="한컴바탕" w:hint="eastAsia"/>
                <w:w w:val="90"/>
                <w:szCs w:val="21"/>
                <w:lang w:eastAsia="ko-KR"/>
              </w:rPr>
              <w:t xml:space="preserve"> 일반특혜 </w:t>
            </w:r>
            <w:r w:rsidRPr="00C00F07">
              <w:rPr>
                <w:rFonts w:ascii="한컴바탕" w:eastAsia="한컴바탕" w:hAnsi="한컴바탕" w:cs="한컴바탕"/>
                <w:w w:val="90"/>
                <w:szCs w:val="21"/>
                <w:lang w:eastAsia="ko-KR"/>
              </w:rPr>
              <w:t>중소기업</w:t>
            </w:r>
            <w:r w:rsidRPr="00C00F07">
              <w:rPr>
                <w:rFonts w:ascii="한컴바탕" w:eastAsia="한컴바탕" w:hAnsi="한컴바탕" w:cs="한컴바탕" w:hint="eastAsia"/>
                <w:w w:val="90"/>
                <w:szCs w:val="21"/>
                <w:lang w:eastAsia="ko-KR"/>
              </w:rPr>
              <w:t xml:space="preserve"> </w:t>
            </w:r>
            <w:r w:rsidRPr="00C00F07">
              <w:rPr>
                <w:rFonts w:ascii="한컴바탕" w:eastAsia="한컴바탕" w:hAnsi="한컴바탕" w:cs="한컴바탕"/>
                <w:w w:val="90"/>
                <w:szCs w:val="21"/>
                <w:lang w:eastAsia="ko-KR"/>
              </w:rPr>
              <w:t>신용대출의</w:t>
            </w:r>
            <w:r w:rsidRPr="00C00F07">
              <w:rPr>
                <w:rFonts w:ascii="한컴바탕" w:eastAsia="한컴바탕" w:hAnsi="한컴바탕" w:cs="한컴바탕" w:hint="eastAsia"/>
                <w:w w:val="90"/>
                <w:szCs w:val="21"/>
                <w:lang w:eastAsia="ko-KR"/>
              </w:rPr>
              <w:t xml:space="preserve"> </w:t>
            </w:r>
            <w:r w:rsidRPr="00C00F07">
              <w:rPr>
                <w:rFonts w:ascii="한컴바탕" w:eastAsia="한컴바탕" w:hAnsi="한컴바탕" w:cs="한컴바탕"/>
                <w:w w:val="90"/>
                <w:szCs w:val="21"/>
                <w:lang w:eastAsia="ko-KR"/>
              </w:rPr>
              <w:t>비중을</w:t>
            </w:r>
            <w:r w:rsidRPr="00C00F07">
              <w:rPr>
                <w:rFonts w:ascii="한컴바탕" w:eastAsia="한컴바탕" w:hAnsi="한컴바탕" w:cs="한컴바탕" w:hint="eastAsia"/>
                <w:w w:val="90"/>
                <w:szCs w:val="21"/>
                <w:lang w:eastAsia="ko-KR"/>
              </w:rPr>
              <w:t xml:space="preserve"> </w:t>
            </w:r>
            <w:r w:rsidRPr="00C00F07">
              <w:rPr>
                <w:rFonts w:ascii="한컴바탕" w:eastAsia="한컴바탕" w:hAnsi="한컴바탕" w:cs="한컴바탕"/>
                <w:w w:val="90"/>
                <w:szCs w:val="21"/>
                <w:lang w:eastAsia="ko-KR"/>
              </w:rPr>
              <w:t>현저히</w:t>
            </w:r>
            <w:r w:rsidRPr="00C00F07">
              <w:rPr>
                <w:rFonts w:ascii="한컴바탕" w:eastAsia="한컴바탕" w:hAnsi="한컴바탕" w:cs="한컴바탕" w:hint="eastAsia"/>
                <w:w w:val="90"/>
                <w:szCs w:val="21"/>
                <w:lang w:eastAsia="ko-KR"/>
              </w:rPr>
              <w:t xml:space="preserve"> 높여, </w:t>
            </w:r>
            <w:r w:rsidRPr="00C00F07">
              <w:rPr>
                <w:rFonts w:ascii="한컴바탕" w:eastAsia="한컴바탕" w:hAnsi="한컴바탕" w:cs="한컴바탕"/>
                <w:w w:val="90"/>
                <w:szCs w:val="21"/>
                <w:lang w:eastAsia="ko-KR"/>
              </w:rPr>
              <w:t>정책의</w:t>
            </w:r>
            <w:r w:rsidRPr="00C00F07">
              <w:rPr>
                <w:rFonts w:ascii="한컴바탕" w:eastAsia="한컴바탕" w:hAnsi="한컴바탕" w:cs="한컴바탕" w:hint="eastAsia"/>
                <w:w w:val="90"/>
                <w:szCs w:val="21"/>
                <w:lang w:eastAsia="ko-KR"/>
              </w:rPr>
              <w:t xml:space="preserve"> </w:t>
            </w:r>
            <w:r w:rsidRPr="00C00F07">
              <w:rPr>
                <w:rFonts w:ascii="한컴바탕" w:eastAsia="한컴바탕" w:hAnsi="한컴바탕" w:cs="한컴바탕"/>
                <w:w w:val="90"/>
                <w:szCs w:val="21"/>
                <w:lang w:eastAsia="ko-KR"/>
              </w:rPr>
              <w:t>실효성</w:t>
            </w:r>
            <w:r w:rsidRPr="00C00F07">
              <w:rPr>
                <w:rFonts w:ascii="한컴바탕" w:eastAsia="한컴바탕" w:hAnsi="한컴바탕" w:cs="한컴바탕" w:hint="eastAsia"/>
                <w:w w:val="90"/>
                <w:szCs w:val="21"/>
                <w:lang w:eastAsia="ko-KR"/>
              </w:rPr>
              <w:t xml:space="preserve">에 대해 </w:t>
            </w:r>
            <w:r w:rsidRPr="00C00F07">
              <w:rPr>
                <w:rFonts w:ascii="한컴바탕" w:eastAsia="한컴바탕" w:hAnsi="한컴바탕" w:cs="한컴바탕"/>
                <w:w w:val="90"/>
                <w:szCs w:val="21"/>
                <w:lang w:eastAsia="ko-KR"/>
              </w:rPr>
              <w:t>확</w:t>
            </w:r>
            <w:r w:rsidRPr="00C00F07">
              <w:rPr>
                <w:rFonts w:ascii="한컴바탕" w:eastAsia="한컴바탕" w:hAnsi="한컴바탕" w:cs="한컴바탕" w:hint="eastAsia"/>
                <w:w w:val="90"/>
                <w:szCs w:val="21"/>
                <w:lang w:eastAsia="ko-KR"/>
              </w:rPr>
              <w:t xml:space="preserve">실히 </w:t>
            </w:r>
            <w:r w:rsidRPr="00C00F07">
              <w:rPr>
                <w:rFonts w:ascii="한컴바탕" w:eastAsia="한컴바탕" w:hAnsi="한컴바탕" w:cs="한컴바탕"/>
                <w:w w:val="90"/>
                <w:szCs w:val="21"/>
                <w:lang w:eastAsia="ko-KR"/>
              </w:rPr>
              <w:t>보</w:t>
            </w:r>
            <w:r w:rsidRPr="00C00F07">
              <w:rPr>
                <w:rFonts w:ascii="한컴바탕" w:eastAsia="한컴바탕" w:hAnsi="한컴바탕" w:cs="한컴바탕" w:hint="eastAsia"/>
                <w:w w:val="90"/>
                <w:szCs w:val="21"/>
                <w:lang w:eastAsia="ko-KR"/>
              </w:rPr>
              <w:t>장하여야 한다.</w:t>
            </w:r>
            <w:r w:rsidRPr="00C00F07">
              <w:rPr>
                <w:rFonts w:ascii="한컴바탕" w:eastAsia="한컴바탕" w:hAnsi="한컴바탕" w:cs="한컴바탕"/>
                <w:w w:val="90"/>
                <w:szCs w:val="21"/>
                <w:lang w:eastAsia="ko-KR"/>
              </w:rPr>
              <w:t xml:space="preserve"> </w:t>
            </w:r>
          </w:p>
          <w:p w:rsidR="00C00F07" w:rsidRPr="00C00F07" w:rsidRDefault="00C00F07" w:rsidP="00C00F0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00F07" w:rsidRDefault="00C00F07" w:rsidP="00C00F07">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r w:rsidRPr="00C00F07">
              <w:rPr>
                <w:rFonts w:ascii="한컴바탕" w:eastAsia="한컴바탕" w:hAnsi="한컴바탕" w:cs="한컴바탕"/>
                <w:szCs w:val="21"/>
                <w:lang w:eastAsia="ko-KR"/>
              </w:rPr>
              <w:t>본</w:t>
            </w:r>
            <w:r w:rsidRPr="00C00F07">
              <w:rPr>
                <w:rFonts w:ascii="한컴바탕" w:eastAsia="한컴바탕" w:hAnsi="한컴바탕" w:cs="한컴바탕" w:hint="eastAsia"/>
                <w:szCs w:val="21"/>
                <w:lang w:eastAsia="ko-KR"/>
              </w:rPr>
              <w:t xml:space="preserve"> </w:t>
            </w:r>
            <w:r w:rsidRPr="00C00F07">
              <w:rPr>
                <w:rFonts w:ascii="한컴바탕" w:eastAsia="한컴바탕" w:hAnsi="한컴바탕" w:cs="한컴바탕"/>
                <w:szCs w:val="21"/>
                <w:lang w:eastAsia="ko-KR"/>
              </w:rPr>
              <w:t>통지는</w:t>
            </w:r>
            <w:r w:rsidRPr="00C00F07">
              <w:rPr>
                <w:rFonts w:ascii="한컴바탕" w:eastAsia="한컴바탕" w:hAnsi="한컴바탕" w:cs="한컴바탕" w:hint="eastAsia"/>
                <w:szCs w:val="21"/>
                <w:lang w:eastAsia="ko-KR"/>
              </w:rPr>
              <w:t xml:space="preserve"> </w:t>
            </w:r>
            <w:proofErr w:type="spellStart"/>
            <w:r w:rsidRPr="00C00F07">
              <w:rPr>
                <w:rFonts w:ascii="한컴바탕" w:eastAsia="한컴바탕" w:hAnsi="한컴바탕" w:cs="한컴바탕" w:hint="eastAsia"/>
                <w:szCs w:val="21"/>
                <w:lang w:eastAsia="ko-KR"/>
              </w:rPr>
              <w:t>발표일부터</w:t>
            </w:r>
            <w:proofErr w:type="spellEnd"/>
            <w:r w:rsidRPr="00C00F07">
              <w:rPr>
                <w:rFonts w:ascii="한컴바탕" w:eastAsia="한컴바탕" w:hAnsi="한컴바탕" w:cs="한컴바탕" w:hint="eastAsia"/>
                <w:szCs w:val="21"/>
                <w:lang w:eastAsia="ko-KR"/>
              </w:rPr>
              <w:t xml:space="preserve"> 집행</w:t>
            </w:r>
            <w:r w:rsidRPr="00C00F07">
              <w:rPr>
                <w:rFonts w:ascii="한컴바탕" w:eastAsia="한컴바탕" w:hAnsi="한컴바탕" w:cs="한컴바탕"/>
                <w:szCs w:val="21"/>
                <w:lang w:eastAsia="ko-KR"/>
              </w:rPr>
              <w:t>한다</w:t>
            </w:r>
            <w:r w:rsidRPr="00C00F07">
              <w:rPr>
                <w:rFonts w:ascii="한컴바탕" w:eastAsia="한컴바탕" w:hAnsi="한컴바탕" w:cs="한컴바탕" w:hint="eastAsia"/>
                <w:szCs w:val="21"/>
                <w:lang w:eastAsia="ko-KR"/>
              </w:rPr>
              <w:t>.</w:t>
            </w:r>
            <w:r w:rsidRPr="00C00F07">
              <w:rPr>
                <w:rFonts w:ascii="한컴바탕" w:eastAsia="한컴바탕" w:hAnsi="한컴바탕" w:cs="한컴바탕"/>
                <w:szCs w:val="21"/>
                <w:lang w:eastAsia="ko-KR"/>
              </w:rPr>
              <w:t xml:space="preserve"> </w:t>
            </w:r>
          </w:p>
          <w:p w:rsidR="00C00F07" w:rsidRDefault="00C00F07" w:rsidP="00C00F07">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C00F07" w:rsidRPr="00C00F07" w:rsidRDefault="00C00F07" w:rsidP="00C00F07">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C00F07" w:rsidRPr="00C00F07" w:rsidRDefault="00C00F07" w:rsidP="00C00F07">
            <w:pPr>
              <w:wordWrap w:val="0"/>
              <w:overflowPunct w:val="0"/>
              <w:topLinePunct/>
              <w:autoSpaceDN w:val="0"/>
              <w:adjustRightInd w:val="0"/>
              <w:snapToGrid w:val="0"/>
              <w:spacing w:line="340" w:lineRule="exact"/>
              <w:ind w:firstLine="435"/>
              <w:jc w:val="right"/>
              <w:rPr>
                <w:rFonts w:ascii="한컴바탕" w:eastAsia="한컴바탕" w:hAnsi="한컴바탕" w:cs="한컴바탕"/>
                <w:szCs w:val="21"/>
                <w:lang w:eastAsia="ko-KR"/>
              </w:rPr>
            </w:pPr>
            <w:r w:rsidRPr="00C00F07">
              <w:rPr>
                <w:rFonts w:ascii="한컴바탕" w:eastAsia="한컴바탕" w:hAnsi="한컴바탕" w:cs="한컴바탕" w:hint="eastAsia"/>
                <w:szCs w:val="21"/>
                <w:lang w:eastAsia="ko-KR"/>
              </w:rPr>
              <w:t>중국인민은행</w:t>
            </w:r>
          </w:p>
          <w:p w:rsidR="00C00F07" w:rsidRPr="00C00F07" w:rsidRDefault="00C00F07" w:rsidP="00C00F07">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C00F07">
              <w:rPr>
                <w:rFonts w:ascii="한컴바탕" w:eastAsia="한컴바탕" w:hAnsi="한컴바탕" w:cs="한컴바탕"/>
                <w:szCs w:val="21"/>
                <w:lang w:eastAsia="ko-KR"/>
              </w:rPr>
              <w:t>은보감회</w:t>
            </w:r>
            <w:proofErr w:type="spellEnd"/>
          </w:p>
          <w:p w:rsidR="00C00F07" w:rsidRPr="00C00F07" w:rsidRDefault="00C00F07" w:rsidP="00C00F07">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C00F07">
              <w:rPr>
                <w:rFonts w:ascii="한컴바탕" w:eastAsia="한컴바탕" w:hAnsi="한컴바탕" w:cs="한컴바탕"/>
                <w:szCs w:val="21"/>
                <w:lang w:eastAsia="ko-KR"/>
              </w:rPr>
              <w:t>재정부</w:t>
            </w:r>
            <w:proofErr w:type="spellEnd"/>
          </w:p>
          <w:p w:rsidR="00C00F07" w:rsidRPr="00C00F07" w:rsidRDefault="00C00F07" w:rsidP="00C00F07">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C00F07">
              <w:rPr>
                <w:rFonts w:ascii="한컴바탕" w:eastAsia="한컴바탕" w:hAnsi="한컴바탕" w:cs="한컴바탕"/>
                <w:szCs w:val="21"/>
                <w:lang w:eastAsia="ko-KR"/>
              </w:rPr>
              <w:t>발전개혁위</w:t>
            </w:r>
            <w:proofErr w:type="spellEnd"/>
          </w:p>
          <w:p w:rsidR="00C00F07" w:rsidRPr="00C00F07" w:rsidRDefault="00C00F07" w:rsidP="00C00F07">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proofErr w:type="spellStart"/>
            <w:r w:rsidRPr="00C00F07">
              <w:rPr>
                <w:rFonts w:ascii="한컴바탕" w:eastAsia="한컴바탕" w:hAnsi="한컴바탕" w:cs="한컴바탕"/>
                <w:szCs w:val="21"/>
                <w:lang w:eastAsia="ko-KR"/>
              </w:rPr>
              <w:t>공업과정보화부</w:t>
            </w:r>
            <w:proofErr w:type="spellEnd"/>
          </w:p>
          <w:p w:rsidR="00DB5008" w:rsidRPr="009570BC" w:rsidRDefault="00C00F07" w:rsidP="00C00F07">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C00F07">
              <w:rPr>
                <w:rFonts w:ascii="한컴바탕" w:eastAsia="한컴바탕" w:hAnsi="한컴바탕" w:cs="한컴바탕" w:hint="eastAsia"/>
                <w:szCs w:val="21"/>
                <w:lang w:eastAsia="ko-KR"/>
              </w:rPr>
              <w:t>2</w:t>
            </w:r>
            <w:r w:rsidRPr="00C00F07">
              <w:rPr>
                <w:rFonts w:ascii="한컴바탕" w:eastAsia="한컴바탕" w:hAnsi="한컴바탕" w:cs="한컴바탕"/>
                <w:szCs w:val="21"/>
                <w:lang w:eastAsia="ko-KR"/>
              </w:rPr>
              <w:t>020년</w:t>
            </w:r>
            <w:r w:rsidRPr="00C00F07">
              <w:rPr>
                <w:rFonts w:ascii="한컴바탕" w:eastAsia="한컴바탕" w:hAnsi="한컴바탕" w:cs="한컴바탕" w:hint="eastAsia"/>
                <w:szCs w:val="21"/>
                <w:lang w:eastAsia="ko-KR"/>
              </w:rPr>
              <w:t xml:space="preserve"> </w:t>
            </w:r>
            <w:r w:rsidRPr="00C00F07">
              <w:rPr>
                <w:rFonts w:ascii="한컴바탕" w:eastAsia="한컴바탕" w:hAnsi="한컴바탕" w:cs="한컴바탕"/>
                <w:szCs w:val="21"/>
                <w:lang w:eastAsia="ko-KR"/>
              </w:rPr>
              <w:t>6월</w:t>
            </w:r>
            <w:r w:rsidRPr="00C00F07">
              <w:rPr>
                <w:rFonts w:ascii="한컴바탕" w:eastAsia="한컴바탕" w:hAnsi="한컴바탕" w:cs="한컴바탕" w:hint="eastAsia"/>
                <w:szCs w:val="21"/>
                <w:lang w:eastAsia="ko-KR"/>
              </w:rPr>
              <w:t xml:space="preserve"> </w:t>
            </w:r>
            <w:r w:rsidRPr="00C00F07">
              <w:rPr>
                <w:rFonts w:ascii="한컴바탕" w:eastAsia="한컴바탕" w:hAnsi="한컴바탕" w:cs="한컴바탕"/>
                <w:szCs w:val="21"/>
                <w:lang w:eastAsia="ko-KR"/>
              </w:rPr>
              <w:t>1일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C00F07" w:rsidRPr="00C00F07" w:rsidRDefault="00C00F07" w:rsidP="00C00F07">
            <w:pPr>
              <w:adjustRightInd w:val="0"/>
              <w:snapToGrid w:val="0"/>
              <w:spacing w:line="300" w:lineRule="auto"/>
              <w:jc w:val="center"/>
              <w:rPr>
                <w:rFonts w:ascii="SimSun" w:eastAsia="SimSun" w:hAnsi="SimSun"/>
                <w:b/>
                <w:bCs/>
                <w:sz w:val="26"/>
                <w:szCs w:val="26"/>
              </w:rPr>
            </w:pPr>
            <w:r w:rsidRPr="00C00F07">
              <w:rPr>
                <w:rFonts w:ascii="SimSun" w:eastAsia="SimSun" w:hAnsi="SimSun" w:hint="eastAsia"/>
                <w:b/>
                <w:bCs/>
                <w:sz w:val="26"/>
                <w:szCs w:val="26"/>
              </w:rPr>
              <w:t>关于加大小微企业信用贷款支持力度的通知</w:t>
            </w:r>
          </w:p>
          <w:p w:rsidR="00C00F07" w:rsidRPr="00C00F07" w:rsidRDefault="00C00F07" w:rsidP="00C00F07">
            <w:pPr>
              <w:adjustRightInd w:val="0"/>
              <w:snapToGrid w:val="0"/>
              <w:spacing w:line="300" w:lineRule="auto"/>
              <w:jc w:val="center"/>
              <w:rPr>
                <w:rFonts w:ascii="SimSun" w:eastAsia="SimSun" w:hAnsi="SimSun"/>
                <w:szCs w:val="21"/>
              </w:rPr>
            </w:pPr>
            <w:r w:rsidRPr="00C00F07">
              <w:rPr>
                <w:rFonts w:ascii="SimSun" w:eastAsia="SimSun" w:hAnsi="SimSun" w:hint="eastAsia"/>
                <w:szCs w:val="21"/>
              </w:rPr>
              <w:t>银发〔</w:t>
            </w:r>
            <w:r w:rsidRPr="00C00F07">
              <w:rPr>
                <w:rFonts w:ascii="SimSun" w:eastAsia="SimSun" w:hAnsi="SimSun"/>
                <w:szCs w:val="21"/>
              </w:rPr>
              <w:t>2020〕123号</w:t>
            </w:r>
          </w:p>
          <w:p w:rsidR="00C00F07" w:rsidRPr="00C00F07" w:rsidRDefault="00C00F07" w:rsidP="00C00F07">
            <w:pPr>
              <w:adjustRightInd w:val="0"/>
              <w:snapToGrid w:val="0"/>
              <w:spacing w:line="300" w:lineRule="auto"/>
              <w:rPr>
                <w:rFonts w:ascii="SimSun" w:eastAsia="SimSun" w:hAnsi="SimSun"/>
                <w:sz w:val="24"/>
                <w:szCs w:val="21"/>
              </w:rPr>
            </w:pPr>
          </w:p>
          <w:p w:rsidR="00C00F07" w:rsidRPr="00C00F07" w:rsidRDefault="00C00F07" w:rsidP="00C00F07">
            <w:pPr>
              <w:adjustRightInd w:val="0"/>
              <w:snapToGrid w:val="0"/>
              <w:spacing w:line="300" w:lineRule="auto"/>
              <w:rPr>
                <w:rFonts w:ascii="SimSun" w:eastAsia="SimSun" w:hAnsi="SimSun"/>
                <w:sz w:val="24"/>
                <w:szCs w:val="21"/>
              </w:rPr>
            </w:pPr>
          </w:p>
          <w:p w:rsidR="00C00F07" w:rsidRPr="00C00F07" w:rsidRDefault="00C00F07" w:rsidP="00C00F07">
            <w:pPr>
              <w:adjustRightInd w:val="0"/>
              <w:snapToGrid w:val="0"/>
              <w:spacing w:line="300" w:lineRule="auto"/>
              <w:rPr>
                <w:rFonts w:ascii="SimSun" w:eastAsia="SimSun" w:hAnsi="SimSun"/>
                <w:spacing w:val="-4"/>
                <w:w w:val="90"/>
                <w:szCs w:val="21"/>
              </w:rPr>
            </w:pPr>
            <w:r w:rsidRPr="00C00F07">
              <w:rPr>
                <w:rFonts w:ascii="SimSun" w:eastAsia="SimSun" w:hAnsi="SimSun" w:hint="eastAsia"/>
                <w:spacing w:val="-4"/>
                <w:w w:val="90"/>
                <w:szCs w:val="21"/>
              </w:rPr>
              <w:t>中国人民银行上海总部，各分行、营业管理部，各省会（首府）城市中心支行，各副省级城市中心支行；各银保监局；各省、自治区、直辖市、计划单列市、新疆生产建设兵团财政厅（局）、发展改革委、中小企业主管部门；国家开发银行，各政策性银行、国有商业银行、股份制商业银行，中国邮政储蓄银行：</w:t>
            </w:r>
          </w:p>
          <w:p w:rsidR="00C00F07" w:rsidRPr="00C00F07" w:rsidRDefault="00C00F07" w:rsidP="00C00F07">
            <w:pPr>
              <w:adjustRightInd w:val="0"/>
              <w:snapToGrid w:val="0"/>
              <w:spacing w:line="300" w:lineRule="auto"/>
              <w:rPr>
                <w:rFonts w:ascii="SimSun" w:eastAsia="SimSun" w:hAnsi="SimSun"/>
                <w:szCs w:val="21"/>
              </w:rPr>
            </w:pPr>
          </w:p>
          <w:p w:rsidR="00C00F07" w:rsidRPr="00C00F07" w:rsidRDefault="00C00F07" w:rsidP="00C00F07">
            <w:pPr>
              <w:adjustRightInd w:val="0"/>
              <w:snapToGrid w:val="0"/>
              <w:spacing w:line="300" w:lineRule="auto"/>
              <w:rPr>
                <w:rFonts w:ascii="SimSun" w:eastAsia="SimSun" w:hAnsi="SimSun"/>
                <w:szCs w:val="21"/>
              </w:rPr>
            </w:pPr>
            <w:r w:rsidRPr="00C00F07">
              <w:rPr>
                <w:rFonts w:ascii="SimSun" w:eastAsia="SimSun" w:hAnsi="SimSun" w:hint="eastAsia"/>
                <w:szCs w:val="21"/>
              </w:rPr>
              <w:t xml:space="preserve">　　为深入贯彻落实党中央、国务院关于统筹推进新冠肺炎疫情防控和经济社会发展工作决策部署，落实《政府工作报告》要求，强化稳企业保就业支持政策，人民银行会同财政部使用</w:t>
            </w:r>
            <w:r w:rsidRPr="00C00F07">
              <w:rPr>
                <w:rFonts w:ascii="SimSun" w:eastAsia="SimSun" w:hAnsi="SimSun"/>
                <w:szCs w:val="21"/>
              </w:rPr>
              <w:t>4000亿元再贷款专用额度，通过创新货币政策工具按照一定比例购买符合条件的地方法人银行业金融机构普惠小微信用贷款，促进银行加大小微企业信用贷款投放，支持更多小微企业获得免抵押担保的信用贷款支持。经国务院同意，现就有关事宜通知如下：</w:t>
            </w:r>
          </w:p>
          <w:p w:rsidR="00C00F07" w:rsidRPr="00C00F07" w:rsidRDefault="00C00F07" w:rsidP="00C00F07">
            <w:pPr>
              <w:adjustRightInd w:val="0"/>
              <w:snapToGrid w:val="0"/>
              <w:spacing w:line="300" w:lineRule="auto"/>
              <w:rPr>
                <w:rFonts w:ascii="SimSun" w:eastAsia="SimSun" w:hAnsi="SimSun"/>
                <w:szCs w:val="21"/>
              </w:rPr>
            </w:pPr>
          </w:p>
          <w:p w:rsidR="00C00F07" w:rsidRDefault="00C00F07" w:rsidP="00C00F07">
            <w:pPr>
              <w:adjustRightInd w:val="0"/>
              <w:snapToGrid w:val="0"/>
              <w:spacing w:line="300" w:lineRule="auto"/>
              <w:rPr>
                <w:rFonts w:ascii="SimSun" w:hAnsi="SimSun" w:hint="eastAsia"/>
                <w:w w:val="90"/>
                <w:szCs w:val="21"/>
                <w:lang w:eastAsia="ko-KR"/>
              </w:rPr>
            </w:pPr>
            <w:r w:rsidRPr="00C00F07">
              <w:rPr>
                <w:rFonts w:ascii="SimSun" w:eastAsia="SimSun" w:hAnsi="SimSun" w:hint="eastAsia"/>
                <w:szCs w:val="21"/>
              </w:rPr>
              <w:t xml:space="preserve">　　一、</w:t>
            </w:r>
            <w:r w:rsidRPr="00C00F07">
              <w:rPr>
                <w:rFonts w:ascii="SimSun" w:eastAsia="SimSun" w:hAnsi="SimSun" w:hint="eastAsia"/>
                <w:w w:val="90"/>
                <w:szCs w:val="21"/>
              </w:rPr>
              <w:t>购买普惠小微信用贷款支持政策</w:t>
            </w:r>
          </w:p>
          <w:p w:rsidR="00C00F07" w:rsidRPr="00C00F07" w:rsidRDefault="00C00F07" w:rsidP="00C00F07">
            <w:pPr>
              <w:adjustRightInd w:val="0"/>
              <w:snapToGrid w:val="0"/>
              <w:spacing w:line="300" w:lineRule="auto"/>
              <w:rPr>
                <w:rFonts w:ascii="SimSun" w:hAnsi="SimSun"/>
                <w:szCs w:val="21"/>
                <w:lang w:eastAsia="ko-KR"/>
              </w:rPr>
            </w:pPr>
          </w:p>
          <w:p w:rsidR="00C00F07" w:rsidRDefault="00C00F07" w:rsidP="00C00F07">
            <w:pPr>
              <w:adjustRightInd w:val="0"/>
              <w:snapToGrid w:val="0"/>
              <w:spacing w:line="300" w:lineRule="auto"/>
              <w:ind w:firstLine="432"/>
              <w:rPr>
                <w:rFonts w:ascii="SimSun" w:hAnsi="SimSun" w:hint="eastAsia"/>
                <w:szCs w:val="21"/>
              </w:rPr>
            </w:pPr>
            <w:r w:rsidRPr="00C00F07">
              <w:rPr>
                <w:rFonts w:ascii="SimSun" w:eastAsia="SimSun" w:hAnsi="SimSun" w:hint="eastAsia"/>
                <w:szCs w:val="21"/>
              </w:rPr>
              <w:t>自</w:t>
            </w:r>
            <w:r w:rsidRPr="00C00F07">
              <w:rPr>
                <w:rFonts w:ascii="SimSun" w:eastAsia="SimSun" w:hAnsi="SimSun"/>
                <w:szCs w:val="21"/>
              </w:rPr>
              <w:t>2020年6月1日起，人民银行通过货币政策工具按季度购买符合条件的地方法人银行业金融机构新发放的普惠小微信用贷款。</w:t>
            </w:r>
          </w:p>
          <w:p w:rsidR="00C00F07" w:rsidRDefault="00C00F07" w:rsidP="00C00F07">
            <w:pPr>
              <w:adjustRightInd w:val="0"/>
              <w:snapToGrid w:val="0"/>
              <w:spacing w:line="300" w:lineRule="auto"/>
              <w:ind w:firstLine="432"/>
              <w:rPr>
                <w:rFonts w:ascii="SimSun" w:hAnsi="SimSun" w:hint="eastAsia"/>
                <w:szCs w:val="21"/>
                <w:lang w:eastAsia="ko-KR"/>
              </w:rPr>
            </w:pPr>
          </w:p>
          <w:p w:rsidR="00C00F07" w:rsidRPr="00C00F07" w:rsidRDefault="00C00F07" w:rsidP="00C00F07">
            <w:pPr>
              <w:adjustRightInd w:val="0"/>
              <w:snapToGrid w:val="0"/>
              <w:spacing w:line="300" w:lineRule="auto"/>
              <w:ind w:firstLine="432"/>
              <w:rPr>
                <w:rFonts w:ascii="SimSun" w:hAnsi="SimSun" w:hint="eastAsia"/>
                <w:w w:val="90"/>
                <w:szCs w:val="21"/>
                <w:lang w:eastAsia="ko-KR"/>
              </w:rPr>
            </w:pPr>
            <w:r w:rsidRPr="00C00F07">
              <w:rPr>
                <w:rFonts w:ascii="SimSun" w:eastAsia="SimSun" w:hAnsi="SimSun"/>
                <w:w w:val="90"/>
                <w:szCs w:val="21"/>
              </w:rPr>
              <w:t>符合条件的地方法人银行业金融机构为最新央行评级1级至5级的城市商业银行、农村商业银行、农村合作银行、村镇银行、农村信用社、民营银行。</w:t>
            </w:r>
          </w:p>
          <w:p w:rsidR="00C00F07" w:rsidRPr="00C00F07" w:rsidRDefault="00C00F07" w:rsidP="00C00F07">
            <w:pPr>
              <w:adjustRightInd w:val="0"/>
              <w:snapToGrid w:val="0"/>
              <w:spacing w:line="300" w:lineRule="auto"/>
              <w:ind w:firstLine="432"/>
              <w:rPr>
                <w:rFonts w:ascii="SimSun" w:hAnsi="SimSun" w:hint="eastAsia"/>
                <w:szCs w:val="21"/>
                <w:lang w:eastAsia="ko-KR"/>
              </w:rPr>
            </w:pPr>
          </w:p>
          <w:p w:rsidR="00C00F07" w:rsidRDefault="00C00F07" w:rsidP="00C00F07">
            <w:pPr>
              <w:adjustRightInd w:val="0"/>
              <w:snapToGrid w:val="0"/>
              <w:spacing w:line="300" w:lineRule="auto"/>
              <w:ind w:firstLine="432"/>
              <w:rPr>
                <w:rFonts w:ascii="SimSun" w:hAnsi="SimSun" w:hint="eastAsia"/>
                <w:szCs w:val="21"/>
              </w:rPr>
            </w:pPr>
            <w:r w:rsidRPr="00C00F07">
              <w:rPr>
                <w:rFonts w:ascii="SimSun" w:eastAsia="SimSun" w:hAnsi="SimSun"/>
                <w:szCs w:val="21"/>
              </w:rPr>
              <w:lastRenderedPageBreak/>
              <w:t>购买范围为符合条件的地方法人银行业金融机构2020年3月1日至12月31日期间新发放普惠小微信用贷款的40%，贷款期限不少于6个月。</w:t>
            </w:r>
          </w:p>
          <w:p w:rsidR="00C00F07" w:rsidRPr="00C00F07" w:rsidRDefault="00C00F07" w:rsidP="00C00F07">
            <w:pPr>
              <w:adjustRightInd w:val="0"/>
              <w:snapToGrid w:val="0"/>
              <w:spacing w:line="300" w:lineRule="auto"/>
              <w:ind w:firstLine="432"/>
              <w:rPr>
                <w:rFonts w:ascii="SimSun" w:hAnsi="SimSun" w:hint="eastAsia"/>
                <w:szCs w:val="21"/>
              </w:rPr>
            </w:pPr>
          </w:p>
          <w:p w:rsidR="00C00F07" w:rsidRPr="00C00F07" w:rsidRDefault="00C00F07" w:rsidP="00C00F07">
            <w:pPr>
              <w:adjustRightInd w:val="0"/>
              <w:snapToGrid w:val="0"/>
              <w:spacing w:line="300" w:lineRule="auto"/>
              <w:rPr>
                <w:rFonts w:ascii="SimSun" w:eastAsia="SimSun" w:hAnsi="SimSun"/>
                <w:szCs w:val="21"/>
              </w:rPr>
            </w:pPr>
            <w:r w:rsidRPr="00C00F07">
              <w:rPr>
                <w:rFonts w:ascii="SimSun" w:eastAsia="SimSun" w:hAnsi="SimSun" w:hint="eastAsia"/>
                <w:szCs w:val="21"/>
              </w:rPr>
              <w:t xml:space="preserve">　　人民银行通过货币政策工具购买上述贷款后，委托放贷银行管理，购买部分的贷款利息由放贷银行收取，坏账损失也由放贷银行承担。购买上述贷款的资金，放贷银行应于购买之日起满一年时按原金额返还。</w:t>
            </w:r>
          </w:p>
          <w:p w:rsidR="00C00F07" w:rsidRPr="00C00F07" w:rsidRDefault="00C00F07" w:rsidP="00C00F07">
            <w:pPr>
              <w:adjustRightInd w:val="0"/>
              <w:snapToGrid w:val="0"/>
              <w:spacing w:line="300" w:lineRule="auto"/>
              <w:rPr>
                <w:rFonts w:ascii="SimSun" w:eastAsia="SimSun" w:hAnsi="SimSun"/>
                <w:szCs w:val="21"/>
              </w:rPr>
            </w:pPr>
          </w:p>
          <w:p w:rsidR="00C00F07" w:rsidRDefault="00C00F07" w:rsidP="00C00F07">
            <w:pPr>
              <w:adjustRightInd w:val="0"/>
              <w:snapToGrid w:val="0"/>
              <w:spacing w:line="300" w:lineRule="auto"/>
              <w:ind w:firstLine="420"/>
              <w:rPr>
                <w:rFonts w:ascii="SimSun" w:hAnsi="SimSun" w:hint="eastAsia"/>
                <w:w w:val="90"/>
                <w:szCs w:val="21"/>
              </w:rPr>
            </w:pPr>
            <w:r w:rsidRPr="00C00F07">
              <w:rPr>
                <w:rFonts w:ascii="SimSun" w:eastAsia="SimSun" w:hAnsi="SimSun" w:hint="eastAsia"/>
                <w:szCs w:val="21"/>
              </w:rPr>
              <w:t>二、</w:t>
            </w:r>
            <w:r w:rsidRPr="00C00F07">
              <w:rPr>
                <w:rFonts w:ascii="SimSun" w:eastAsia="SimSun" w:hAnsi="SimSun" w:hint="eastAsia"/>
                <w:w w:val="90"/>
                <w:szCs w:val="21"/>
              </w:rPr>
              <w:t>加大普惠小微信用贷款投放力度</w:t>
            </w:r>
          </w:p>
          <w:p w:rsidR="00C00F07" w:rsidRPr="00C00F07" w:rsidRDefault="00C00F07" w:rsidP="00C00F07">
            <w:pPr>
              <w:adjustRightInd w:val="0"/>
              <w:snapToGrid w:val="0"/>
              <w:spacing w:line="300" w:lineRule="auto"/>
              <w:ind w:firstLine="420"/>
              <w:rPr>
                <w:rFonts w:ascii="SimSun" w:hAnsi="SimSun"/>
                <w:szCs w:val="21"/>
              </w:rPr>
            </w:pPr>
          </w:p>
          <w:p w:rsidR="00C00F07" w:rsidRPr="00C00F07" w:rsidRDefault="00C00F07" w:rsidP="00C00F07">
            <w:pPr>
              <w:adjustRightInd w:val="0"/>
              <w:snapToGrid w:val="0"/>
              <w:spacing w:line="300" w:lineRule="auto"/>
              <w:ind w:firstLine="444"/>
              <w:rPr>
                <w:rFonts w:ascii="SimSun" w:hAnsi="SimSun" w:hint="eastAsia"/>
                <w:spacing w:val="-4"/>
                <w:szCs w:val="21"/>
              </w:rPr>
            </w:pPr>
            <w:r w:rsidRPr="00C00F07">
              <w:rPr>
                <w:rFonts w:ascii="SimSun" w:eastAsia="SimSun" w:hAnsi="SimSun" w:hint="eastAsia"/>
                <w:spacing w:val="-4"/>
                <w:szCs w:val="21"/>
              </w:rPr>
              <w:t>各银行业金融机构要增加对小微企业的信贷资源配置，优化风险评估机制，注重审核第一还款来源，减少对抵押担保的依赖，支持更多小微企业获得免抵押免担保的纯信用贷款支持，确保</w:t>
            </w:r>
            <w:r w:rsidRPr="00C00F07">
              <w:rPr>
                <w:rFonts w:ascii="SimSun" w:eastAsia="SimSun" w:hAnsi="SimSun"/>
                <w:spacing w:val="-4"/>
                <w:szCs w:val="21"/>
              </w:rPr>
              <w:t>2020年普惠小微信用贷款占比明显提高。</w:t>
            </w:r>
          </w:p>
          <w:p w:rsidR="00C00F07" w:rsidRPr="00C00F07" w:rsidRDefault="00C00F07" w:rsidP="00C00F07">
            <w:pPr>
              <w:adjustRightInd w:val="0"/>
              <w:snapToGrid w:val="0"/>
              <w:spacing w:line="300" w:lineRule="auto"/>
              <w:ind w:firstLine="444"/>
              <w:rPr>
                <w:rFonts w:ascii="SimSun" w:hAnsi="SimSun" w:hint="eastAsia"/>
                <w:szCs w:val="21"/>
              </w:rPr>
            </w:pPr>
          </w:p>
          <w:p w:rsidR="00C00F07" w:rsidRDefault="00C00F07" w:rsidP="00C00F07">
            <w:pPr>
              <w:adjustRightInd w:val="0"/>
              <w:snapToGrid w:val="0"/>
              <w:spacing w:line="300" w:lineRule="auto"/>
              <w:ind w:firstLine="444"/>
              <w:rPr>
                <w:rFonts w:ascii="SimSun" w:hAnsi="SimSun" w:hint="eastAsia"/>
                <w:szCs w:val="21"/>
              </w:rPr>
            </w:pPr>
            <w:r w:rsidRPr="00C00F07">
              <w:rPr>
                <w:rFonts w:ascii="SimSun" w:eastAsia="SimSun" w:hAnsi="SimSun" w:hint="eastAsia"/>
                <w:szCs w:val="21"/>
              </w:rPr>
              <w:t>各银行业金融机构要积极运用大数据、云计算等金融科技手段，整合内外部信用信息，提高对小微企业信用风险评价和管控水平。</w:t>
            </w:r>
          </w:p>
          <w:p w:rsidR="00C00F07" w:rsidRDefault="00C00F07" w:rsidP="00C00F07">
            <w:pPr>
              <w:adjustRightInd w:val="0"/>
              <w:snapToGrid w:val="0"/>
              <w:spacing w:line="300" w:lineRule="auto"/>
              <w:ind w:firstLine="444"/>
              <w:rPr>
                <w:rFonts w:ascii="SimSun" w:hAnsi="SimSun" w:hint="eastAsia"/>
                <w:szCs w:val="21"/>
                <w:lang w:eastAsia="ko-KR"/>
              </w:rPr>
            </w:pPr>
          </w:p>
          <w:p w:rsidR="00C00F07" w:rsidRPr="00C00F07" w:rsidRDefault="00C00F07" w:rsidP="00C00F07">
            <w:pPr>
              <w:adjustRightInd w:val="0"/>
              <w:snapToGrid w:val="0"/>
              <w:spacing w:line="300" w:lineRule="auto"/>
              <w:ind w:firstLine="444"/>
              <w:rPr>
                <w:rFonts w:ascii="SimSun" w:hAnsi="SimSun" w:hint="eastAsia"/>
                <w:w w:val="90"/>
                <w:szCs w:val="21"/>
                <w:lang w:eastAsia="ko-KR"/>
              </w:rPr>
            </w:pPr>
            <w:r w:rsidRPr="00C00F07">
              <w:rPr>
                <w:rFonts w:ascii="SimSun" w:eastAsia="SimSun" w:hAnsi="SimSun" w:hint="eastAsia"/>
                <w:w w:val="90"/>
                <w:szCs w:val="21"/>
              </w:rPr>
              <w:t>要针对小微企业融资需求和特点，丰富信用贷款产品体系，鼓励提升信用贷款中长期授信额度。要合理下放审批权限，提高小微企业信用贷款的发放效率。</w:t>
            </w:r>
          </w:p>
          <w:p w:rsidR="00C00F07" w:rsidRPr="00C00F07" w:rsidRDefault="00C00F07" w:rsidP="00C00F07">
            <w:pPr>
              <w:adjustRightInd w:val="0"/>
              <w:snapToGrid w:val="0"/>
              <w:spacing w:line="300" w:lineRule="auto"/>
              <w:ind w:firstLine="444"/>
              <w:rPr>
                <w:rFonts w:ascii="SimSun" w:hAnsi="SimSun"/>
                <w:szCs w:val="21"/>
                <w:lang w:eastAsia="ko-KR"/>
              </w:rPr>
            </w:pPr>
          </w:p>
          <w:p w:rsidR="00C00F07" w:rsidRDefault="00C00F07" w:rsidP="00C00F07">
            <w:pPr>
              <w:adjustRightInd w:val="0"/>
              <w:snapToGrid w:val="0"/>
              <w:spacing w:line="300" w:lineRule="auto"/>
              <w:ind w:firstLine="444"/>
              <w:rPr>
                <w:rFonts w:ascii="SimSun" w:hAnsi="SimSun" w:hint="eastAsia"/>
                <w:szCs w:val="21"/>
              </w:rPr>
            </w:pPr>
            <w:r w:rsidRPr="00C00F07">
              <w:rPr>
                <w:rFonts w:ascii="SimSun" w:eastAsia="SimSun" w:hAnsi="SimSun" w:hint="eastAsia"/>
                <w:szCs w:val="21"/>
              </w:rPr>
              <w:t>获得支持的地方法人银行业金融机构要制定普惠小微信用贷款投放增长目标，将政策红利让利于小微企业，着力降低信用贷款发放利率。</w:t>
            </w:r>
          </w:p>
          <w:p w:rsidR="00C00F07" w:rsidRDefault="00C00F07" w:rsidP="00C00F07">
            <w:pPr>
              <w:adjustRightInd w:val="0"/>
              <w:snapToGrid w:val="0"/>
              <w:spacing w:line="300" w:lineRule="auto"/>
              <w:ind w:firstLine="444"/>
              <w:rPr>
                <w:rFonts w:ascii="SimSun" w:hAnsi="SimSun" w:hint="eastAsia"/>
                <w:szCs w:val="21"/>
                <w:lang w:eastAsia="ko-KR"/>
              </w:rPr>
            </w:pPr>
          </w:p>
          <w:p w:rsidR="00C00F07" w:rsidRDefault="00C00F07" w:rsidP="00C00F07">
            <w:pPr>
              <w:adjustRightInd w:val="0"/>
              <w:snapToGrid w:val="0"/>
              <w:spacing w:line="300" w:lineRule="auto"/>
              <w:ind w:firstLine="444"/>
              <w:rPr>
                <w:rFonts w:ascii="SimSun" w:hAnsi="SimSun" w:hint="eastAsia"/>
                <w:szCs w:val="21"/>
                <w:lang w:eastAsia="ko-KR"/>
              </w:rPr>
            </w:pPr>
            <w:r w:rsidRPr="00C00F07">
              <w:rPr>
                <w:rFonts w:ascii="SimSun" w:eastAsia="SimSun" w:hAnsi="SimSun" w:hint="eastAsia"/>
                <w:szCs w:val="21"/>
              </w:rPr>
              <w:t>要建立</w:t>
            </w:r>
            <w:r w:rsidRPr="00C00F07">
              <w:rPr>
                <w:rFonts w:ascii="SimSun" w:eastAsia="SimSun" w:hAnsi="SimSun"/>
                <w:szCs w:val="21"/>
              </w:rPr>
              <w:t>2020年3月1日起的普惠小微信用贷款发放专项台账，及时报送人民银行分支机构和银保监会派出机构，</w:t>
            </w:r>
            <w:r w:rsidRPr="00C00F07">
              <w:rPr>
                <w:rFonts w:ascii="SimSun" w:eastAsia="SimSun" w:hAnsi="SimSun"/>
                <w:szCs w:val="21"/>
              </w:rPr>
              <w:lastRenderedPageBreak/>
              <w:t>并保证数据真实、准确、完整。</w:t>
            </w:r>
          </w:p>
          <w:p w:rsidR="00C00F07" w:rsidRDefault="00C00F07" w:rsidP="00C00F07">
            <w:pPr>
              <w:adjustRightInd w:val="0"/>
              <w:snapToGrid w:val="0"/>
              <w:spacing w:line="300" w:lineRule="auto"/>
              <w:ind w:firstLine="444"/>
              <w:rPr>
                <w:rFonts w:ascii="SimSun" w:hAnsi="SimSun" w:hint="eastAsia"/>
                <w:szCs w:val="21"/>
                <w:lang w:eastAsia="ko-KR"/>
              </w:rPr>
            </w:pPr>
          </w:p>
          <w:p w:rsidR="00C00F07" w:rsidRPr="00C00F07" w:rsidRDefault="00C00F07" w:rsidP="00C00F07">
            <w:pPr>
              <w:adjustRightInd w:val="0"/>
              <w:snapToGrid w:val="0"/>
              <w:spacing w:line="300" w:lineRule="auto"/>
              <w:ind w:firstLine="444"/>
              <w:rPr>
                <w:rFonts w:ascii="SimSun" w:eastAsia="SimSun" w:hAnsi="SimSun"/>
                <w:szCs w:val="21"/>
              </w:rPr>
            </w:pPr>
            <w:r w:rsidRPr="00C00F07">
              <w:rPr>
                <w:rFonts w:ascii="SimSun" w:eastAsia="SimSun" w:hAnsi="SimSun"/>
                <w:szCs w:val="21"/>
              </w:rPr>
              <w:t>要做好贷前审查和贷后管理，可要求企业提供稳岗承诺书；贷款期间，企业应当保持就业岗位基本稳定。要把控好信贷风险，切实防范金融风险积聚。</w:t>
            </w:r>
          </w:p>
          <w:p w:rsidR="00C00F07" w:rsidRPr="00C00F07" w:rsidRDefault="00C00F07" w:rsidP="00C00F07">
            <w:pPr>
              <w:adjustRightInd w:val="0"/>
              <w:snapToGrid w:val="0"/>
              <w:spacing w:line="300" w:lineRule="auto"/>
              <w:rPr>
                <w:rFonts w:ascii="SimSun" w:eastAsia="SimSun" w:hAnsi="SimSun"/>
                <w:szCs w:val="21"/>
              </w:rPr>
            </w:pPr>
          </w:p>
          <w:p w:rsidR="00C00F07" w:rsidRDefault="00C00F07" w:rsidP="00C00F07">
            <w:pPr>
              <w:adjustRightInd w:val="0"/>
              <w:snapToGrid w:val="0"/>
              <w:spacing w:line="300" w:lineRule="auto"/>
              <w:ind w:firstLine="444"/>
              <w:rPr>
                <w:rFonts w:ascii="SimSun" w:hAnsi="SimSun" w:hint="eastAsia"/>
                <w:szCs w:val="21"/>
              </w:rPr>
            </w:pPr>
            <w:r w:rsidRPr="00C00F07">
              <w:rPr>
                <w:rFonts w:ascii="SimSun" w:eastAsia="SimSun" w:hAnsi="SimSun" w:hint="eastAsia"/>
                <w:szCs w:val="21"/>
              </w:rPr>
              <w:t>三、</w:t>
            </w:r>
            <w:r w:rsidRPr="00C00F07">
              <w:rPr>
                <w:rFonts w:ascii="SimSun" w:eastAsia="SimSun" w:hAnsi="SimSun" w:hint="eastAsia"/>
                <w:w w:val="90"/>
                <w:szCs w:val="21"/>
              </w:rPr>
              <w:t>强化协作，压实责任，狠抓落实</w:t>
            </w:r>
          </w:p>
          <w:p w:rsidR="00C00F07" w:rsidRPr="00C00F07" w:rsidRDefault="00C00F07" w:rsidP="00C00F07">
            <w:pPr>
              <w:adjustRightInd w:val="0"/>
              <w:snapToGrid w:val="0"/>
              <w:spacing w:line="300" w:lineRule="auto"/>
              <w:ind w:firstLine="444"/>
              <w:rPr>
                <w:rFonts w:ascii="SimSun" w:hAnsi="SimSun"/>
                <w:szCs w:val="21"/>
              </w:rPr>
            </w:pPr>
          </w:p>
          <w:p w:rsidR="00C00F07" w:rsidRDefault="00C00F07" w:rsidP="00C00F07">
            <w:pPr>
              <w:adjustRightInd w:val="0"/>
              <w:snapToGrid w:val="0"/>
              <w:spacing w:line="300" w:lineRule="auto"/>
              <w:ind w:firstLine="444"/>
              <w:rPr>
                <w:rFonts w:ascii="SimSun" w:hAnsi="SimSun" w:hint="eastAsia"/>
                <w:szCs w:val="21"/>
                <w:lang w:eastAsia="ko-KR"/>
              </w:rPr>
            </w:pPr>
            <w:r w:rsidRPr="00C00F07">
              <w:rPr>
                <w:rFonts w:ascii="SimSun" w:eastAsia="SimSun" w:hAnsi="SimSun" w:hint="eastAsia"/>
                <w:szCs w:val="21"/>
              </w:rPr>
              <w:t>各级人民银行分支机构、银保监会派出机构和财政、发展改革、工业和信息化部门要加强协同配合，强化政策传导，狠抓贯彻落实，支持小微企业正常经营和就业稳定。</w:t>
            </w:r>
          </w:p>
          <w:p w:rsidR="00C00F07" w:rsidRDefault="00C00F07" w:rsidP="00C00F07">
            <w:pPr>
              <w:adjustRightInd w:val="0"/>
              <w:snapToGrid w:val="0"/>
              <w:spacing w:line="300" w:lineRule="auto"/>
              <w:ind w:firstLine="444"/>
              <w:rPr>
                <w:rFonts w:ascii="SimSun" w:hAnsi="SimSun" w:hint="eastAsia"/>
                <w:szCs w:val="21"/>
                <w:lang w:eastAsia="ko-KR"/>
              </w:rPr>
            </w:pPr>
          </w:p>
          <w:p w:rsidR="00C00F07" w:rsidRDefault="00C00F07" w:rsidP="00C00F07">
            <w:pPr>
              <w:adjustRightInd w:val="0"/>
              <w:snapToGrid w:val="0"/>
              <w:spacing w:line="300" w:lineRule="auto"/>
              <w:ind w:firstLine="444"/>
              <w:rPr>
                <w:rFonts w:ascii="SimSun" w:hAnsi="SimSun" w:hint="eastAsia"/>
                <w:szCs w:val="21"/>
              </w:rPr>
            </w:pPr>
            <w:r w:rsidRPr="00C00F07">
              <w:rPr>
                <w:rFonts w:ascii="SimSun" w:eastAsia="SimSun" w:hAnsi="SimSun" w:hint="eastAsia"/>
                <w:szCs w:val="21"/>
              </w:rPr>
              <w:t>通过开展信用贷款专项行动等多种形式，提高辖区内银行业金融机构的小微企业信用贷款服务能力。</w:t>
            </w:r>
          </w:p>
          <w:p w:rsidR="00C00F07" w:rsidRPr="00C00F07" w:rsidRDefault="00C00F07" w:rsidP="00C00F07">
            <w:pPr>
              <w:adjustRightInd w:val="0"/>
              <w:snapToGrid w:val="0"/>
              <w:spacing w:line="300" w:lineRule="auto"/>
              <w:ind w:firstLine="444"/>
              <w:rPr>
                <w:rFonts w:ascii="SimSun" w:hAnsi="SimSun"/>
                <w:szCs w:val="21"/>
              </w:rPr>
            </w:pPr>
          </w:p>
          <w:p w:rsidR="00C00F07" w:rsidRPr="00C00F07" w:rsidRDefault="00C00F07" w:rsidP="00C00F07">
            <w:pPr>
              <w:adjustRightInd w:val="0"/>
              <w:snapToGrid w:val="0"/>
              <w:spacing w:line="300" w:lineRule="auto"/>
              <w:rPr>
                <w:rFonts w:ascii="SimSun" w:eastAsia="SimSun" w:hAnsi="SimSun"/>
                <w:szCs w:val="21"/>
              </w:rPr>
            </w:pPr>
            <w:r w:rsidRPr="00C00F07">
              <w:rPr>
                <w:rFonts w:ascii="SimSun" w:eastAsia="SimSun" w:hAnsi="SimSun" w:hint="eastAsia"/>
                <w:szCs w:val="21"/>
              </w:rPr>
              <w:t xml:space="preserve">　　人民银行分支机构要会同银保监会派出机构做好辖区内银行业金融机构的信用贷款投放情况监测评估，防范政策执行中的道德风险和金融风险，推动普惠小微信用贷款占比明显提升，确保政策取得实效。</w:t>
            </w:r>
          </w:p>
          <w:p w:rsidR="00C00F07" w:rsidRPr="00C00F07" w:rsidRDefault="00C00F07" w:rsidP="00C00F07">
            <w:pPr>
              <w:adjustRightInd w:val="0"/>
              <w:snapToGrid w:val="0"/>
              <w:spacing w:line="300" w:lineRule="auto"/>
              <w:rPr>
                <w:rFonts w:ascii="SimSun" w:eastAsia="SimSun" w:hAnsi="SimSun"/>
                <w:szCs w:val="21"/>
              </w:rPr>
            </w:pPr>
          </w:p>
          <w:p w:rsidR="00C00F07" w:rsidRPr="00C00F07" w:rsidRDefault="00C00F07" w:rsidP="00C00F07">
            <w:pPr>
              <w:adjustRightInd w:val="0"/>
              <w:snapToGrid w:val="0"/>
              <w:spacing w:line="300" w:lineRule="auto"/>
              <w:rPr>
                <w:rFonts w:ascii="SimSun" w:eastAsia="SimSun" w:hAnsi="SimSun"/>
                <w:szCs w:val="21"/>
              </w:rPr>
            </w:pPr>
            <w:r w:rsidRPr="00C00F07">
              <w:rPr>
                <w:rFonts w:ascii="SimSun" w:eastAsia="SimSun" w:hAnsi="SimSun" w:hint="eastAsia"/>
                <w:szCs w:val="21"/>
              </w:rPr>
              <w:t xml:space="preserve">　　本通知自印发之日起执行。</w:t>
            </w:r>
          </w:p>
          <w:p w:rsidR="00C00F07" w:rsidRDefault="00C00F07" w:rsidP="00C00F07">
            <w:pPr>
              <w:adjustRightInd w:val="0"/>
              <w:snapToGrid w:val="0"/>
              <w:spacing w:line="300" w:lineRule="auto"/>
              <w:rPr>
                <w:rFonts w:ascii="SimSun" w:hAnsi="SimSun" w:hint="eastAsia"/>
                <w:szCs w:val="21"/>
                <w:lang w:eastAsia="ko-KR"/>
              </w:rPr>
            </w:pPr>
          </w:p>
          <w:p w:rsidR="00C00F07" w:rsidRPr="00C00F07" w:rsidRDefault="00C00F07" w:rsidP="00C00F07">
            <w:pPr>
              <w:adjustRightInd w:val="0"/>
              <w:snapToGrid w:val="0"/>
              <w:spacing w:line="300" w:lineRule="auto"/>
              <w:rPr>
                <w:rFonts w:ascii="SimSun" w:hAnsi="SimSun" w:hint="eastAsia"/>
                <w:szCs w:val="21"/>
                <w:lang w:eastAsia="ko-KR"/>
              </w:rPr>
            </w:pPr>
          </w:p>
          <w:p w:rsidR="00C00F07" w:rsidRPr="00C00F07" w:rsidRDefault="00C00F07" w:rsidP="00C00F07">
            <w:pPr>
              <w:adjustRightInd w:val="0"/>
              <w:snapToGrid w:val="0"/>
              <w:spacing w:line="300" w:lineRule="auto"/>
              <w:jc w:val="right"/>
              <w:rPr>
                <w:rFonts w:ascii="SimSun" w:eastAsia="SimSun" w:hAnsi="SimSun"/>
                <w:szCs w:val="21"/>
              </w:rPr>
            </w:pPr>
            <w:r w:rsidRPr="00C00F07">
              <w:rPr>
                <w:rFonts w:ascii="SimSun" w:eastAsia="SimSun" w:hAnsi="SimSun" w:hint="eastAsia"/>
                <w:szCs w:val="21"/>
              </w:rPr>
              <w:t xml:space="preserve">　　中国人民银行</w:t>
            </w:r>
          </w:p>
          <w:p w:rsidR="00C00F07" w:rsidRPr="00C00F07" w:rsidRDefault="00C00F07" w:rsidP="00C00F07">
            <w:pPr>
              <w:adjustRightInd w:val="0"/>
              <w:snapToGrid w:val="0"/>
              <w:spacing w:line="300" w:lineRule="auto"/>
              <w:jc w:val="right"/>
              <w:rPr>
                <w:rFonts w:ascii="SimSun" w:eastAsia="SimSun" w:hAnsi="SimSun"/>
                <w:szCs w:val="21"/>
              </w:rPr>
            </w:pPr>
            <w:r w:rsidRPr="00C00F07">
              <w:rPr>
                <w:rFonts w:ascii="SimSun" w:eastAsia="SimSun" w:hAnsi="SimSun" w:hint="eastAsia"/>
                <w:szCs w:val="21"/>
              </w:rPr>
              <w:t xml:space="preserve">　　银保监会</w:t>
            </w:r>
          </w:p>
          <w:p w:rsidR="00C00F07" w:rsidRPr="00C00F07" w:rsidRDefault="00C00F07" w:rsidP="00C00F07">
            <w:pPr>
              <w:adjustRightInd w:val="0"/>
              <w:snapToGrid w:val="0"/>
              <w:spacing w:line="300" w:lineRule="auto"/>
              <w:jc w:val="right"/>
              <w:rPr>
                <w:rFonts w:ascii="SimSun" w:eastAsia="SimSun" w:hAnsi="SimSun"/>
                <w:szCs w:val="21"/>
              </w:rPr>
            </w:pPr>
            <w:r w:rsidRPr="00C00F07">
              <w:rPr>
                <w:rFonts w:ascii="SimSun" w:eastAsia="SimSun" w:hAnsi="SimSun" w:hint="eastAsia"/>
                <w:szCs w:val="21"/>
              </w:rPr>
              <w:t xml:space="preserve">　　财</w:t>
            </w:r>
            <w:r w:rsidRPr="00C00F07">
              <w:rPr>
                <w:rFonts w:ascii="SimSun" w:eastAsia="SimSun" w:hAnsi="SimSun"/>
                <w:szCs w:val="21"/>
              </w:rPr>
              <w:t>政部</w:t>
            </w:r>
          </w:p>
          <w:p w:rsidR="00C00F07" w:rsidRPr="00C00F07" w:rsidRDefault="00C00F07" w:rsidP="00C00F07">
            <w:pPr>
              <w:adjustRightInd w:val="0"/>
              <w:snapToGrid w:val="0"/>
              <w:spacing w:line="300" w:lineRule="auto"/>
              <w:jc w:val="right"/>
              <w:rPr>
                <w:rFonts w:ascii="SimSun" w:eastAsia="SimSun" w:hAnsi="SimSun"/>
                <w:szCs w:val="21"/>
              </w:rPr>
            </w:pPr>
            <w:r w:rsidRPr="00C00F07">
              <w:rPr>
                <w:rFonts w:ascii="SimSun" w:eastAsia="SimSun" w:hAnsi="SimSun" w:hint="eastAsia"/>
                <w:szCs w:val="21"/>
              </w:rPr>
              <w:t xml:space="preserve">　　发展改革委</w:t>
            </w:r>
          </w:p>
          <w:p w:rsidR="00C00F07" w:rsidRPr="00C00F07" w:rsidRDefault="00C00F07" w:rsidP="00C00F07">
            <w:pPr>
              <w:adjustRightInd w:val="0"/>
              <w:snapToGrid w:val="0"/>
              <w:spacing w:line="300" w:lineRule="auto"/>
              <w:jc w:val="right"/>
              <w:rPr>
                <w:rFonts w:ascii="SimSun" w:eastAsia="SimSun" w:hAnsi="SimSun"/>
                <w:szCs w:val="21"/>
              </w:rPr>
            </w:pPr>
            <w:r w:rsidRPr="00C00F07">
              <w:rPr>
                <w:rFonts w:ascii="SimSun" w:eastAsia="SimSun" w:hAnsi="SimSun" w:hint="eastAsia"/>
                <w:szCs w:val="21"/>
              </w:rPr>
              <w:t xml:space="preserve">　　工业和信息化部</w:t>
            </w:r>
          </w:p>
          <w:p w:rsidR="00DB5008" w:rsidRPr="00E9086C" w:rsidRDefault="00C00F07" w:rsidP="00C00F07">
            <w:pPr>
              <w:adjustRightInd w:val="0"/>
              <w:snapToGrid w:val="0"/>
              <w:spacing w:line="300" w:lineRule="auto"/>
              <w:jc w:val="right"/>
              <w:rPr>
                <w:spacing w:val="15"/>
                <w:szCs w:val="21"/>
              </w:rPr>
            </w:pPr>
            <w:r w:rsidRPr="00C00F07">
              <w:rPr>
                <w:rFonts w:ascii="SimSun" w:eastAsia="SimSun" w:hAnsi="SimSun" w:hint="eastAsia"/>
                <w:szCs w:val="21"/>
              </w:rPr>
              <w:t xml:space="preserve">　　</w:t>
            </w:r>
            <w:r w:rsidRPr="00C00F07">
              <w:rPr>
                <w:rFonts w:ascii="SimSun" w:eastAsia="SimSun" w:hAnsi="SimSun"/>
                <w:szCs w:val="21"/>
              </w:rPr>
              <w:t>2020年6月1日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0A" w:rsidRDefault="0031160A" w:rsidP="00C278F4">
      <w:r>
        <w:separator/>
      </w:r>
    </w:p>
  </w:endnote>
  <w:endnote w:type="continuationSeparator" w:id="0">
    <w:p w:rsidR="0031160A" w:rsidRDefault="0031160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0A" w:rsidRDefault="0031160A" w:rsidP="00C278F4">
      <w:r>
        <w:separator/>
      </w:r>
    </w:p>
  </w:footnote>
  <w:footnote w:type="continuationSeparator" w:id="0">
    <w:p w:rsidR="0031160A" w:rsidRDefault="0031160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160A"/>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00F07"/>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6F844-5FC1-4E97-B80D-17DD1784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3</Pages>
  <Words>767</Words>
  <Characters>2926</Characters>
  <Application>Microsoft Office Word</Application>
  <DocSecurity>0</DocSecurity>
  <Lines>139</Lines>
  <Paragraphs>55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2020-06-04T06:03:00Z</dcterms:modified>
</cp:coreProperties>
</file>