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918" w:rsidRDefault="006F4206" w:rsidP="007B2918">
      <w:pPr>
        <w:widowControl/>
        <w:shd w:val="clear" w:color="auto" w:fill="FFFFFF"/>
        <w:topLinePunct/>
        <w:adjustRightInd w:val="0"/>
        <w:snapToGrid w:val="0"/>
        <w:spacing w:line="360" w:lineRule="auto"/>
        <w:jc w:val="center"/>
        <w:rPr>
          <w:rFonts w:ascii="宋体" w:eastAsia="宋体" w:hAnsi="宋体" w:cs="宋体"/>
          <w:b/>
          <w:bCs/>
          <w:color w:val="333333"/>
          <w:kern w:val="0"/>
          <w:sz w:val="40"/>
          <w:szCs w:val="40"/>
        </w:rPr>
      </w:pPr>
      <w:r w:rsidRPr="007B2918">
        <w:rPr>
          <w:rFonts w:ascii="宋体" w:eastAsia="宋体" w:hAnsi="宋体" w:cs="宋体" w:hint="eastAsia"/>
          <w:b/>
          <w:bCs/>
          <w:color w:val="333333"/>
          <w:kern w:val="0"/>
          <w:sz w:val="40"/>
          <w:szCs w:val="40"/>
        </w:rPr>
        <w:t>支持疫情防控和经济社会发展税费优惠</w:t>
      </w:r>
    </w:p>
    <w:p w:rsidR="006F4206" w:rsidRPr="007B2918" w:rsidRDefault="006F4206" w:rsidP="007B2918">
      <w:pPr>
        <w:widowControl/>
        <w:shd w:val="clear" w:color="auto" w:fill="FFFFFF"/>
        <w:topLinePunct/>
        <w:adjustRightInd w:val="0"/>
        <w:snapToGrid w:val="0"/>
        <w:spacing w:line="360" w:lineRule="auto"/>
        <w:jc w:val="center"/>
        <w:rPr>
          <w:rFonts w:ascii="宋体" w:eastAsia="宋体" w:hAnsi="宋体" w:cs="宋体"/>
          <w:b/>
          <w:bCs/>
          <w:color w:val="333333"/>
          <w:kern w:val="0"/>
          <w:sz w:val="40"/>
          <w:szCs w:val="40"/>
        </w:rPr>
      </w:pPr>
      <w:r w:rsidRPr="007B2918">
        <w:rPr>
          <w:rFonts w:ascii="宋体" w:eastAsia="宋体" w:hAnsi="宋体" w:cs="宋体" w:hint="eastAsia"/>
          <w:b/>
          <w:bCs/>
          <w:color w:val="333333"/>
          <w:kern w:val="0"/>
          <w:sz w:val="40"/>
          <w:szCs w:val="40"/>
        </w:rPr>
        <w:t>政策指引</w:t>
      </w:r>
    </w:p>
    <w:p w:rsidR="006F4206" w:rsidRPr="007B2918" w:rsidRDefault="006F4206" w:rsidP="007B2918">
      <w:pPr>
        <w:widowControl/>
        <w:shd w:val="clear" w:color="auto" w:fill="FFFFFF"/>
        <w:topLinePunct/>
        <w:adjustRightInd w:val="0"/>
        <w:snapToGrid w:val="0"/>
        <w:spacing w:line="360" w:lineRule="auto"/>
        <w:jc w:val="center"/>
        <w:rPr>
          <w:rFonts w:ascii="宋体" w:eastAsia="宋体" w:hAnsi="宋体" w:cs="宋体"/>
          <w:color w:val="333333"/>
          <w:kern w:val="0"/>
          <w:szCs w:val="21"/>
        </w:rPr>
      </w:pPr>
      <w:r w:rsidRPr="007B2918">
        <w:rPr>
          <w:rFonts w:ascii="宋体" w:eastAsia="宋体" w:hAnsi="宋体" w:cs="宋体" w:hint="eastAsia"/>
          <w:color w:val="000000"/>
          <w:kern w:val="0"/>
          <w:szCs w:val="21"/>
        </w:rPr>
        <w:t>国家税务总局，2</w:t>
      </w:r>
      <w:r w:rsidRPr="007B2918">
        <w:rPr>
          <w:rFonts w:ascii="宋体" w:eastAsia="宋体" w:hAnsi="宋体" w:cs="宋体"/>
          <w:color w:val="000000"/>
          <w:kern w:val="0"/>
          <w:szCs w:val="21"/>
        </w:rPr>
        <w:t>020</w:t>
      </w:r>
      <w:r w:rsidRPr="007B2918">
        <w:rPr>
          <w:rFonts w:ascii="宋体" w:eastAsia="宋体" w:hAnsi="宋体" w:cs="宋体" w:hint="eastAsia"/>
          <w:color w:val="000000"/>
          <w:kern w:val="0"/>
          <w:szCs w:val="21"/>
        </w:rPr>
        <w:t>年</w:t>
      </w:r>
      <w:r w:rsidRPr="007B2918">
        <w:rPr>
          <w:rFonts w:ascii="宋体" w:eastAsia="宋体" w:hAnsi="宋体" w:cs="宋体"/>
          <w:color w:val="000000"/>
          <w:kern w:val="0"/>
          <w:szCs w:val="21"/>
        </w:rPr>
        <w:t>3</w:t>
      </w:r>
      <w:r w:rsidRPr="007B2918">
        <w:rPr>
          <w:rFonts w:ascii="宋体" w:eastAsia="宋体" w:hAnsi="宋体" w:cs="宋体" w:hint="eastAsia"/>
          <w:color w:val="000000"/>
          <w:kern w:val="0"/>
          <w:szCs w:val="21"/>
        </w:rPr>
        <w:t>月</w:t>
      </w:r>
    </w:p>
    <w:p w:rsidR="006F4206" w:rsidRDefault="008465DE" w:rsidP="007B2918">
      <w:pPr>
        <w:widowControl/>
        <w:shd w:val="clear" w:color="auto" w:fill="FFFFFF"/>
        <w:topLinePunct/>
        <w:adjustRightInd w:val="0"/>
        <w:snapToGrid w:val="0"/>
        <w:spacing w:line="360" w:lineRule="auto"/>
        <w:jc w:val="left"/>
        <w:rPr>
          <w:rFonts w:ascii="宋体" w:eastAsia="宋体" w:hAnsi="宋体" w:cs="宋体"/>
          <w:color w:val="333333"/>
          <w:kern w:val="0"/>
          <w:szCs w:val="21"/>
        </w:rPr>
      </w:pPr>
      <w:hyperlink r:id="rId6" w:tooltip="分享到微信" w:history="1">
        <w:r w:rsidR="006F4206" w:rsidRPr="007B2918">
          <w:rPr>
            <w:rFonts w:ascii="宋体" w:eastAsia="宋体" w:hAnsi="宋体" w:cs="宋体" w:hint="eastAsia"/>
            <w:color w:val="333333"/>
            <w:kern w:val="0"/>
            <w:szCs w:val="21"/>
          </w:rPr>
          <w:t> </w:t>
        </w:r>
      </w:hyperlink>
      <w:r w:rsidR="006F4206" w:rsidRPr="007B2918">
        <w:rPr>
          <w:rFonts w:ascii="宋体" w:eastAsia="宋体" w:hAnsi="宋体" w:cs="宋体" w:hint="eastAsia"/>
          <w:color w:val="333333"/>
          <w:kern w:val="0"/>
          <w:szCs w:val="21"/>
        </w:rPr>
        <w:t xml:space="preserve"> </w:t>
      </w:r>
      <w:hyperlink r:id="rId7" w:tooltip="分享到新浪微博" w:history="1">
        <w:r w:rsidR="006F4206" w:rsidRPr="007B2918">
          <w:rPr>
            <w:rFonts w:ascii="宋体" w:eastAsia="宋体" w:hAnsi="宋体" w:cs="宋体" w:hint="eastAsia"/>
            <w:color w:val="333333"/>
            <w:kern w:val="0"/>
            <w:szCs w:val="21"/>
          </w:rPr>
          <w:t> </w:t>
        </w:r>
      </w:hyperlink>
      <w:r w:rsidR="006F4206" w:rsidRPr="007B2918">
        <w:rPr>
          <w:rFonts w:ascii="宋体" w:eastAsia="宋体" w:hAnsi="宋体" w:cs="宋体" w:hint="eastAsia"/>
          <w:color w:val="333333"/>
          <w:kern w:val="0"/>
          <w:szCs w:val="21"/>
        </w:rPr>
        <w:t xml:space="preserve"> </w:t>
      </w:r>
      <w:hyperlink r:id="rId8" w:tooltip="分享到QQ空间" w:history="1">
        <w:r w:rsidR="006F4206" w:rsidRPr="007B2918">
          <w:rPr>
            <w:rFonts w:ascii="宋体" w:eastAsia="宋体" w:hAnsi="宋体" w:cs="宋体" w:hint="eastAsia"/>
            <w:color w:val="333333"/>
            <w:kern w:val="0"/>
            <w:szCs w:val="21"/>
          </w:rPr>
          <w:t> </w:t>
        </w:r>
      </w:hyperlink>
      <w:r w:rsidR="006F4206" w:rsidRPr="007B2918">
        <w:rPr>
          <w:rFonts w:ascii="宋体" w:eastAsia="宋体" w:hAnsi="宋体" w:cs="宋体" w:hint="eastAsia"/>
          <w:color w:val="333333"/>
          <w:kern w:val="0"/>
          <w:szCs w:val="21"/>
        </w:rPr>
        <w:t xml:space="preserve"> </w:t>
      </w:r>
    </w:p>
    <w:p w:rsidR="007B2918" w:rsidRDefault="007B2918" w:rsidP="007B2918">
      <w:pPr>
        <w:widowControl/>
        <w:shd w:val="clear" w:color="auto" w:fill="FFFFFF"/>
        <w:topLinePunct/>
        <w:adjustRightInd w:val="0"/>
        <w:snapToGrid w:val="0"/>
        <w:spacing w:line="360" w:lineRule="auto"/>
        <w:ind w:firstLine="480"/>
        <w:rPr>
          <w:rFonts w:ascii="宋体" w:eastAsia="宋体" w:hAnsi="宋体" w:cs="宋体"/>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面对新冠肺炎疫情防控和复工复产的形势，税务部门深入贯彻落</w:t>
      </w:r>
      <w:proofErr w:type="gramStart"/>
      <w:r w:rsidRPr="007B2918">
        <w:rPr>
          <w:rFonts w:ascii="宋体" w:eastAsia="宋体" w:hAnsi="宋体" w:cs="宋体" w:hint="eastAsia"/>
          <w:color w:val="333333"/>
          <w:kern w:val="0"/>
          <w:szCs w:val="21"/>
        </w:rPr>
        <w:t>实习近</w:t>
      </w:r>
      <w:proofErr w:type="gramEnd"/>
      <w:r w:rsidRPr="007B2918">
        <w:rPr>
          <w:rFonts w:ascii="宋体" w:eastAsia="宋体" w:hAnsi="宋体" w:cs="宋体" w:hint="eastAsia"/>
          <w:color w:val="333333"/>
          <w:kern w:val="0"/>
          <w:szCs w:val="21"/>
        </w:rPr>
        <w:t>平总书记一系列重要指示精神，坚决执行党中央、国务院决策部署，积极发挥税收职能作用，全力参与疫情防控工作，支持企业复工复产。</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疫情发生以来，党中央、国务院部署出台了三批支持疫情防控和复工复产的税费政策。第一批政策主要聚焦疫情防控工作，既注重直接支持医疗救治工作，又注重支持相关保障物资的生产和运输，还注重调动各方面力量积极资助和支持疫情防控。第二批政策主要聚焦减轻企业社保费负担，阶段性减免企业养老、失业、工伤保险单位缴费，减征基本医疗保险费，降低企业用工成本、增强其复工复产信心。第三批政策主要聚焦小</w:t>
      </w:r>
      <w:proofErr w:type="gramStart"/>
      <w:r w:rsidRPr="007B2918">
        <w:rPr>
          <w:rFonts w:ascii="宋体" w:eastAsia="宋体" w:hAnsi="宋体" w:cs="宋体" w:hint="eastAsia"/>
          <w:color w:val="333333"/>
          <w:kern w:val="0"/>
          <w:szCs w:val="21"/>
        </w:rPr>
        <w:t>微企业</w:t>
      </w:r>
      <w:proofErr w:type="gramEnd"/>
      <w:r w:rsidRPr="007B2918">
        <w:rPr>
          <w:rFonts w:ascii="宋体" w:eastAsia="宋体" w:hAnsi="宋体" w:cs="宋体" w:hint="eastAsia"/>
          <w:color w:val="333333"/>
          <w:kern w:val="0"/>
          <w:szCs w:val="21"/>
        </w:rPr>
        <w:t>和个体工商户，对增值税小规模纳税人，按单位参保养老、失业、工伤保险的个体工商户，为个体工商户减免物业租金的出租方给予税费优惠，增强其抗风险能力，助其渡过难关。</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疫情就是命令、防控就是责任。确保国家支持新冠肺炎疫情防控和复工复产税费优惠政策落实到位，让纳税人实实在在</w:t>
      </w:r>
      <w:proofErr w:type="gramStart"/>
      <w:r w:rsidRPr="007B2918">
        <w:rPr>
          <w:rFonts w:ascii="宋体" w:eastAsia="宋体" w:hAnsi="宋体" w:cs="宋体" w:hint="eastAsia"/>
          <w:color w:val="333333"/>
          <w:kern w:val="0"/>
          <w:szCs w:val="21"/>
        </w:rPr>
        <w:t>享受到相关税</w:t>
      </w:r>
      <w:proofErr w:type="gramEnd"/>
      <w:r w:rsidRPr="007B2918">
        <w:rPr>
          <w:rFonts w:ascii="宋体" w:eastAsia="宋体" w:hAnsi="宋体" w:cs="宋体" w:hint="eastAsia"/>
          <w:color w:val="333333"/>
          <w:kern w:val="0"/>
          <w:szCs w:val="21"/>
        </w:rPr>
        <w:t>费优惠，为纳税人提供高效便捷安全的办税缴费服务，是税务部门当前的首要任务。</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为更好发挥税收支持疫情防控的职能作用，帮助纳税人准确掌握和及时适用各项税费优惠政策，税务总局对新出台的支持疫情防控和复工复产税费优惠政策进行了梳理和动态更新，形成了本指引，主要包括以下内容：</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一、支持防护救治</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1.取得政府规定标准的疫情防治临时性工作补助和奖金免征个人所得税；</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2.个人取得单位发放的预防新型冠状病毒感染肺炎的医药防护用品等免征个人所得税。</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二、支持物资供应</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3.对疫情防控重点保障物资生产企业全额退还增值税增量留抵税额；</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4.纳税人提供疫情防控重点保障物资运输收入免征增值税；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5.纳税人提供公共交通运输服务、生活服务及居民必需生活物资</w:t>
      </w:r>
      <w:proofErr w:type="gramStart"/>
      <w:r w:rsidRPr="007B2918">
        <w:rPr>
          <w:rFonts w:ascii="宋体" w:eastAsia="宋体" w:hAnsi="宋体" w:cs="宋体" w:hint="eastAsia"/>
          <w:color w:val="333333"/>
          <w:kern w:val="0"/>
          <w:szCs w:val="21"/>
        </w:rPr>
        <w:t>快递收派服务</w:t>
      </w:r>
      <w:proofErr w:type="gramEnd"/>
      <w:r w:rsidRPr="007B2918">
        <w:rPr>
          <w:rFonts w:ascii="宋体" w:eastAsia="宋体" w:hAnsi="宋体" w:cs="宋体" w:hint="eastAsia"/>
          <w:color w:val="333333"/>
          <w:kern w:val="0"/>
          <w:szCs w:val="21"/>
        </w:rPr>
        <w:t>收入免征增值税；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6.对疫情防控重点物资生产企业扩大产能购置设备允许企业所得税税前一次性扣除；</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lastRenderedPageBreak/>
        <w:t>7.对卫生健康主管部门组织进口的直接用于防控疫情物资免征关税。</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三、鼓励公益捐赠</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8.通过公益性社会组织或县级以上人民政府及其部门等国家机关捐赠应对疫情的现金和物品允许企业所得税或个人所得税税前全额扣除；</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9.直接向承担疫情防治任务的医院捐赠应对疫情物品允许企业所得税或个人所得税税前全额扣除；</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10.无偿捐赠应对疫情的货物免征增值税、消费税、城市维护建设税、教育费附加、地方教育附加；</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11.扩大捐赠免税进口物资范围。</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四、支持复工复产</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12.受疫情影响较大的困难行业企业2020年度发生的亏损最长结转年限延长至8年；</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13.阶段性减免增值税小规模纳税人增值税；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14.阶段性减免企业养老、失业、工伤保险单位缴费；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15.阶段性减免以单位方式参保的个体工商户职工养老、失业、工伤保险；</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16.阶段性减征职工基本医疗保险单位缴费；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17.鼓励各地通过减免城镇土地使用税等方式支持出租方为个体工商户减免物业租金。</w:t>
      </w:r>
    </w:p>
    <w:p w:rsidR="006F4206" w:rsidRDefault="006F4206" w:rsidP="007B2918">
      <w:pPr>
        <w:widowControl/>
        <w:shd w:val="clear" w:color="auto" w:fill="FFFFFF"/>
        <w:topLinePunct/>
        <w:adjustRightInd w:val="0"/>
        <w:snapToGrid w:val="0"/>
        <w:spacing w:line="360" w:lineRule="auto"/>
        <w:ind w:firstLine="480"/>
        <w:jc w:val="center"/>
        <w:rPr>
          <w:rFonts w:ascii="宋体" w:eastAsia="宋体" w:hAnsi="宋体" w:cs="宋体"/>
          <w:color w:val="333333"/>
          <w:kern w:val="0"/>
          <w:szCs w:val="21"/>
        </w:rPr>
      </w:pPr>
    </w:p>
    <w:p w:rsidR="007B2918" w:rsidRDefault="007B2918" w:rsidP="007B2918">
      <w:pPr>
        <w:widowControl/>
        <w:shd w:val="clear" w:color="auto" w:fill="FFFFFF"/>
        <w:topLinePunct/>
        <w:adjustRightInd w:val="0"/>
        <w:snapToGrid w:val="0"/>
        <w:spacing w:line="360" w:lineRule="auto"/>
        <w:ind w:firstLine="480"/>
        <w:jc w:val="center"/>
        <w:rPr>
          <w:rFonts w:ascii="宋体" w:eastAsia="宋体" w:hAnsi="宋体" w:cs="宋体"/>
          <w:color w:val="333333"/>
          <w:kern w:val="0"/>
          <w:szCs w:val="21"/>
        </w:rPr>
      </w:pPr>
    </w:p>
    <w:p w:rsidR="007B2918" w:rsidRPr="007B2918" w:rsidRDefault="007B2918" w:rsidP="007B2918">
      <w:pPr>
        <w:widowControl/>
        <w:shd w:val="clear" w:color="auto" w:fill="FFFFFF"/>
        <w:topLinePunct/>
        <w:adjustRightInd w:val="0"/>
        <w:snapToGrid w:val="0"/>
        <w:spacing w:line="360" w:lineRule="auto"/>
        <w:ind w:firstLine="480"/>
        <w:jc w:val="center"/>
        <w:rPr>
          <w:rFonts w:ascii="宋体" w:eastAsia="宋体" w:hAnsi="宋体" w:cs="宋体" w:hint="eastAsia"/>
          <w:color w:val="333333"/>
          <w:kern w:val="0"/>
          <w:szCs w:val="21"/>
        </w:rPr>
      </w:pPr>
    </w:p>
    <w:p w:rsidR="007B2918" w:rsidRDefault="006F4206" w:rsidP="007B2918">
      <w:pPr>
        <w:widowControl/>
        <w:shd w:val="clear" w:color="auto" w:fill="FFFFFF"/>
        <w:topLinePunct/>
        <w:adjustRightInd w:val="0"/>
        <w:snapToGrid w:val="0"/>
        <w:spacing w:line="360" w:lineRule="auto"/>
        <w:jc w:val="center"/>
        <w:rPr>
          <w:rFonts w:ascii="宋体" w:eastAsia="宋体" w:hAnsi="宋体" w:cs="宋体"/>
          <w:b/>
          <w:bCs/>
          <w:color w:val="333333"/>
          <w:kern w:val="0"/>
          <w:sz w:val="40"/>
          <w:szCs w:val="40"/>
        </w:rPr>
      </w:pPr>
      <w:r w:rsidRPr="007B2918">
        <w:rPr>
          <w:rFonts w:ascii="宋体" w:eastAsia="宋体" w:hAnsi="宋体" w:cs="宋体" w:hint="eastAsia"/>
          <w:b/>
          <w:bCs/>
          <w:color w:val="333333"/>
          <w:kern w:val="0"/>
          <w:sz w:val="40"/>
          <w:szCs w:val="40"/>
        </w:rPr>
        <w:t>支持疫情防控和经济社会发展税费优惠</w:t>
      </w:r>
    </w:p>
    <w:p w:rsidR="006F4206" w:rsidRPr="007B2918" w:rsidRDefault="006F4206" w:rsidP="007B2918">
      <w:pPr>
        <w:widowControl/>
        <w:shd w:val="clear" w:color="auto" w:fill="FFFFFF"/>
        <w:topLinePunct/>
        <w:adjustRightInd w:val="0"/>
        <w:snapToGrid w:val="0"/>
        <w:spacing w:line="360" w:lineRule="auto"/>
        <w:jc w:val="center"/>
        <w:rPr>
          <w:rFonts w:ascii="宋体" w:eastAsia="宋体" w:hAnsi="宋体" w:cs="宋体"/>
          <w:color w:val="333333"/>
          <w:kern w:val="0"/>
          <w:sz w:val="40"/>
          <w:szCs w:val="40"/>
        </w:rPr>
      </w:pPr>
      <w:r w:rsidRPr="007B2918">
        <w:rPr>
          <w:rFonts w:ascii="宋体" w:eastAsia="宋体" w:hAnsi="宋体" w:cs="宋体" w:hint="eastAsia"/>
          <w:b/>
          <w:bCs/>
          <w:color w:val="333333"/>
          <w:kern w:val="0"/>
          <w:sz w:val="40"/>
          <w:szCs w:val="40"/>
        </w:rPr>
        <w:t>政策指引汇编</w:t>
      </w:r>
    </w:p>
    <w:p w:rsidR="006F4206" w:rsidRDefault="006F4206" w:rsidP="007B2918">
      <w:pPr>
        <w:widowControl/>
        <w:shd w:val="clear" w:color="auto" w:fill="FFFFFF"/>
        <w:topLinePunct/>
        <w:adjustRightInd w:val="0"/>
        <w:snapToGrid w:val="0"/>
        <w:spacing w:line="360" w:lineRule="auto"/>
        <w:ind w:firstLine="480"/>
        <w:rPr>
          <w:rFonts w:ascii="宋体" w:eastAsia="宋体" w:hAnsi="宋体" w:cs="宋体"/>
          <w:color w:val="333333"/>
          <w:kern w:val="0"/>
          <w:szCs w:val="21"/>
        </w:rPr>
      </w:pPr>
    </w:p>
    <w:p w:rsidR="007B2918" w:rsidRPr="007B2918" w:rsidRDefault="007B2918" w:rsidP="007B2918">
      <w:pPr>
        <w:widowControl/>
        <w:shd w:val="clear" w:color="auto" w:fill="FFFFFF"/>
        <w:topLinePunct/>
        <w:adjustRightInd w:val="0"/>
        <w:snapToGrid w:val="0"/>
        <w:spacing w:line="360" w:lineRule="auto"/>
        <w:ind w:firstLine="480"/>
        <w:rPr>
          <w:rFonts w:ascii="宋体" w:eastAsia="宋体" w:hAnsi="宋体" w:cs="宋体" w:hint="eastAsia"/>
          <w:color w:val="333333"/>
          <w:kern w:val="0"/>
          <w:szCs w:val="21"/>
        </w:rPr>
      </w:pPr>
    </w:p>
    <w:p w:rsidR="006F4206"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一、支持防护救治</w:t>
      </w:r>
      <w:r w:rsidRPr="007B2918">
        <w:rPr>
          <w:rFonts w:ascii="宋体" w:eastAsia="宋体" w:hAnsi="宋体" w:cs="宋体" w:hint="eastAsia"/>
          <w:color w:val="333333"/>
          <w:kern w:val="0"/>
          <w:szCs w:val="21"/>
        </w:rPr>
        <w:t xml:space="preserve"> </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1.取得政府规定标准的疫情防治临时性工作补助和奖金免征个人所得税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参加疫情防治工作的医务人员和防疫工作者</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lastRenderedPageBreak/>
        <w:t>自2020年1月1日起，对参加疫情防治工作的医务人员和防疫工作者按照政府规定标准取得的临时性工作补助和奖金，免征个人所得税。政府规定标准包括各级政府规定的补助和奖金标准。</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对省级及省级以上人民政府规定的对参与疫情防控人员的临时性工作补助和奖金，比照执行。</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上述优惠政策适用的截止日期将视疫情情况另行公告。</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税务总局关于支持新型冠状病毒感染的肺炎疫情防控有关个人所得税政策的公告》（2020年第10号）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2.个人取得单位发放的预防新型冠状病毒感染肺炎的医药防护用品等免征个人所得税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取得单位发放的用于预防新型冠状病毒感染的肺炎的药品、医疗用品和防护用品等实物（不包括现金）的个人</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自2020年1月1日起，单位发给个人用于预防新型冠状病毒感染的肺炎的药品、医疗用品和防护用品等实物（不包括现金），不计入工资、薪金收入，免征个人所得税。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上述优惠政策适用的截止日期将视疫情情况另行公告。</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税务总局关于支持新型冠状病毒感染的肺炎疫情防控有关个人所得税政策的公告》（2020年第10号）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b/>
          <w:bCs/>
          <w:color w:val="333333"/>
          <w:kern w:val="0"/>
          <w:szCs w:val="21"/>
        </w:rPr>
      </w:pPr>
      <w:r w:rsidRPr="007B2918">
        <w:rPr>
          <w:rFonts w:ascii="宋体" w:eastAsia="宋体" w:hAnsi="宋体" w:cs="宋体" w:hint="eastAsia"/>
          <w:b/>
          <w:bCs/>
          <w:color w:val="333333"/>
          <w:kern w:val="0"/>
          <w:szCs w:val="21"/>
        </w:rPr>
        <w:t>二、支持物资供应</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3.对疫情防控重点保障物资生产企业全额退还增值税增量留抵税额</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疫情防控重点保障物资生产企业</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自2020年1月1日起，疫情防控重点保障物资生产企业可以按月向主管税务机关申请全额退还增值税增量留抵税额。增量留抵税额，是指与2019年12月底相比新增加的期末留抵税额。</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企业名单由省级及省级以上发展改革部门、工业和信息化部门确定。</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上述优惠政策适用的截止日期将视疫情情况另行公告。</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lastRenderedPageBreak/>
        <w:t>疫情防控重点保障物资生产企业适用增值税增量留抵退税政策的，应当在增值税纳税申报期内，完成本期增值税纳税申报后，向主管税务机关申请退还增量留抵税额。</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税务总局关于支持新型冠状病毒感染的肺炎疫情防控有关税收政策的公告》（2020年第8号）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（2）《国家税务总局关于支持新型冠状病毒感染的肺炎疫情防控有关税收征收管理事项的公告》（2020年第4号）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4.纳税人提供疫情防控重点保障物资运输收入免征增值税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提供疫情防控重点保障物资运输服务的纳税人</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自2020年1月1日起，对纳税人运输疫情防控重点保障物资取得的收入，免征增值税。优惠政策适用的截止日期将视疫情情况另行公告。</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000000" w:themeColor="text1"/>
          <w:kern w:val="0"/>
          <w:szCs w:val="21"/>
        </w:rPr>
      </w:pPr>
      <w:r w:rsidRPr="007B2918">
        <w:rPr>
          <w:rFonts w:ascii="宋体" w:eastAsia="宋体" w:hAnsi="宋体" w:cs="宋体" w:hint="eastAsia"/>
          <w:color w:val="000000" w:themeColor="text1"/>
          <w:kern w:val="0"/>
          <w:szCs w:val="21"/>
        </w:rPr>
        <w:t>疫情防控重点保障物资的具体范围，由国家发展改革委、工业和信息化部确定，具体内容如下：</w:t>
      </w:r>
    </w:p>
    <w:p w:rsidR="006F4206" w:rsidRPr="007B2918" w:rsidRDefault="006F4206" w:rsidP="007B2918">
      <w:pPr>
        <w:widowControl/>
        <w:shd w:val="clear" w:color="auto" w:fill="FFFFFF"/>
        <w:topLinePunct/>
        <w:adjustRightInd w:val="0"/>
        <w:snapToGrid w:val="0"/>
        <w:spacing w:line="360" w:lineRule="auto"/>
        <w:ind w:firstLine="480"/>
        <w:jc w:val="center"/>
        <w:rPr>
          <w:rFonts w:ascii="宋体" w:eastAsia="宋体" w:hAnsi="宋体" w:cs="宋体"/>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480"/>
        <w:jc w:val="center"/>
        <w:rPr>
          <w:rFonts w:ascii="宋体" w:eastAsia="宋体" w:hAnsi="宋体" w:cs="宋体"/>
          <w:color w:val="333333"/>
          <w:kern w:val="0"/>
          <w:szCs w:val="21"/>
        </w:rPr>
      </w:pPr>
      <w:r w:rsidRPr="007B2918">
        <w:rPr>
          <w:rFonts w:ascii="宋体" w:eastAsia="宋体" w:hAnsi="宋体" w:cs="宋体" w:hint="eastAsia"/>
          <w:b/>
          <w:bCs/>
          <w:color w:val="333333"/>
          <w:kern w:val="0"/>
          <w:szCs w:val="21"/>
        </w:rPr>
        <w:t>国家发展改革委疫情防控重点保障物资清单</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658"/>
        <w:gridCol w:w="5276"/>
      </w:tblGrid>
      <w:tr w:rsidR="006F4206" w:rsidRPr="007B2918" w:rsidTr="007B2918">
        <w:trPr>
          <w:jc w:val="center"/>
        </w:trPr>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F4206" w:rsidRPr="007B2918" w:rsidRDefault="006F4206" w:rsidP="007B2918">
            <w:pPr>
              <w:widowControl/>
              <w:topLinePunct/>
              <w:adjustRightInd w:val="0"/>
              <w:snapToGrid w:val="0"/>
              <w:spacing w:line="360" w:lineRule="auto"/>
              <w:jc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序号</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4206" w:rsidRPr="007B2918" w:rsidRDefault="006F4206" w:rsidP="007B2918">
            <w:pPr>
              <w:widowControl/>
              <w:topLinePunct/>
              <w:adjustRightInd w:val="0"/>
              <w:snapToGrid w:val="0"/>
              <w:spacing w:line="360" w:lineRule="auto"/>
              <w:jc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分类</w:t>
            </w:r>
          </w:p>
        </w:tc>
        <w:tc>
          <w:tcPr>
            <w:tcW w:w="5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4206" w:rsidRPr="007B2918" w:rsidRDefault="006F4206" w:rsidP="007B2918">
            <w:pPr>
              <w:widowControl/>
              <w:topLinePunct/>
              <w:adjustRightInd w:val="0"/>
              <w:snapToGrid w:val="0"/>
              <w:spacing w:line="360" w:lineRule="auto"/>
              <w:jc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物资清单</w:t>
            </w:r>
          </w:p>
        </w:tc>
      </w:tr>
      <w:tr w:rsidR="006F4206" w:rsidRPr="007B2918" w:rsidTr="007B2918">
        <w:trPr>
          <w:jc w:val="center"/>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4206" w:rsidRPr="007B2918" w:rsidRDefault="006F4206" w:rsidP="007B2918">
            <w:pPr>
              <w:widowControl/>
              <w:topLinePunct/>
              <w:adjustRightInd w:val="0"/>
              <w:snapToGrid w:val="0"/>
              <w:spacing w:line="360" w:lineRule="auto"/>
              <w:jc w:val="center"/>
              <w:rPr>
                <w:rFonts w:ascii="宋体" w:eastAsia="宋体" w:hAnsi="宋体" w:cs="Times New Roman"/>
                <w:color w:val="333333"/>
                <w:kern w:val="0"/>
                <w:szCs w:val="21"/>
              </w:rPr>
            </w:pPr>
            <w:proofErr w:type="gramStart"/>
            <w:r w:rsidRPr="007B2918">
              <w:rPr>
                <w:rFonts w:ascii="宋体" w:eastAsia="宋体" w:hAnsi="宋体" w:cs="Times New Roman" w:hint="eastAsia"/>
                <w:color w:val="000000"/>
                <w:kern w:val="0"/>
                <w:szCs w:val="21"/>
              </w:rPr>
              <w:t>一</w:t>
            </w:r>
            <w:proofErr w:type="gramEnd"/>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F4206" w:rsidRPr="007B2918" w:rsidRDefault="006F4206" w:rsidP="007B2918">
            <w:pPr>
              <w:widowControl/>
              <w:topLinePunct/>
              <w:adjustRightInd w:val="0"/>
              <w:snapToGrid w:val="0"/>
              <w:spacing w:line="360" w:lineRule="auto"/>
              <w:jc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医疗应急物资</w:t>
            </w: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tc>
      </w:tr>
      <w:tr w:rsidR="006F4206" w:rsidRPr="007B2918" w:rsidTr="007B2918">
        <w:trPr>
          <w:jc w:val="center"/>
        </w:trPr>
        <w:tc>
          <w:tcPr>
            <w:tcW w:w="0" w:type="auto"/>
            <w:vMerge/>
            <w:tcBorders>
              <w:top w:val="nil"/>
              <w:left w:val="single" w:sz="8" w:space="0" w:color="auto"/>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2.生产上述物资所需的重要原辅材料、重要设备和相关配套设备。</w:t>
            </w:r>
          </w:p>
        </w:tc>
      </w:tr>
      <w:tr w:rsidR="006F4206" w:rsidRPr="007B2918" w:rsidTr="007B2918">
        <w:trPr>
          <w:jc w:val="center"/>
        </w:trPr>
        <w:tc>
          <w:tcPr>
            <w:tcW w:w="0" w:type="auto"/>
            <w:vMerge/>
            <w:tcBorders>
              <w:top w:val="nil"/>
              <w:left w:val="single" w:sz="8" w:space="0" w:color="auto"/>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3.为应对疫情提供相关信息的通信设备。</w:t>
            </w:r>
          </w:p>
        </w:tc>
      </w:tr>
      <w:tr w:rsidR="006F4206" w:rsidRPr="007B2918" w:rsidTr="007B2918">
        <w:trPr>
          <w:trHeight w:val="236"/>
          <w:jc w:val="center"/>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4206" w:rsidRPr="007B2918" w:rsidRDefault="006F4206" w:rsidP="007B2918">
            <w:pPr>
              <w:widowControl/>
              <w:topLinePunct/>
              <w:adjustRightInd w:val="0"/>
              <w:snapToGrid w:val="0"/>
              <w:spacing w:line="360" w:lineRule="auto"/>
              <w:jc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二</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F4206" w:rsidRPr="007B2918" w:rsidRDefault="006F4206" w:rsidP="007B2918">
            <w:pPr>
              <w:widowControl/>
              <w:topLinePunct/>
              <w:adjustRightInd w:val="0"/>
              <w:snapToGrid w:val="0"/>
              <w:spacing w:line="360" w:lineRule="auto"/>
              <w:jc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生活物资</w:t>
            </w: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1.帐篷、棉被、棉大衣、折叠床等救灾物资。</w:t>
            </w:r>
          </w:p>
        </w:tc>
      </w:tr>
      <w:tr w:rsidR="006F4206" w:rsidRPr="007B2918" w:rsidTr="007B2918">
        <w:trPr>
          <w:jc w:val="center"/>
        </w:trPr>
        <w:tc>
          <w:tcPr>
            <w:tcW w:w="0" w:type="auto"/>
            <w:vMerge/>
            <w:tcBorders>
              <w:top w:val="nil"/>
              <w:left w:val="single" w:sz="8" w:space="0" w:color="auto"/>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2.疫情防控期间市场需要重点保供的粮食、食用油、食盐、糖，以及蔬菜、肉蛋奶、水产品等"菜篮子"产品，方便和速冻食品等重要生活必需品。</w:t>
            </w:r>
          </w:p>
        </w:tc>
      </w:tr>
      <w:tr w:rsidR="006F4206" w:rsidRPr="007B2918" w:rsidTr="007B2918">
        <w:trPr>
          <w:jc w:val="center"/>
        </w:trPr>
        <w:tc>
          <w:tcPr>
            <w:tcW w:w="0" w:type="auto"/>
            <w:vMerge/>
            <w:tcBorders>
              <w:top w:val="nil"/>
              <w:left w:val="single" w:sz="8" w:space="0" w:color="auto"/>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3.蔬菜种苗、仔畜雏禽及种畜禽、水产种苗、饲料、化肥、种子、农药等农用物资。</w:t>
            </w:r>
          </w:p>
        </w:tc>
      </w:tr>
    </w:tbl>
    <w:p w:rsidR="006F4206" w:rsidRPr="007B2918" w:rsidRDefault="006F4206" w:rsidP="007B2918">
      <w:pPr>
        <w:widowControl/>
        <w:shd w:val="clear" w:color="auto" w:fill="FFFFFF"/>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 </w:t>
      </w:r>
    </w:p>
    <w:p w:rsidR="006F4206" w:rsidRPr="007B2918" w:rsidRDefault="006F4206" w:rsidP="007B2918">
      <w:pPr>
        <w:widowControl/>
        <w:shd w:val="clear" w:color="auto" w:fill="FFFFFF"/>
        <w:topLinePunct/>
        <w:adjustRightInd w:val="0"/>
        <w:snapToGrid w:val="0"/>
        <w:spacing w:line="360" w:lineRule="auto"/>
        <w:jc w:val="center"/>
        <w:rPr>
          <w:rFonts w:ascii="宋体" w:eastAsia="宋体" w:hAnsi="宋体" w:cs="宋体"/>
          <w:color w:val="333333"/>
          <w:kern w:val="0"/>
          <w:szCs w:val="21"/>
        </w:rPr>
      </w:pPr>
      <w:r w:rsidRPr="007B2918">
        <w:rPr>
          <w:rFonts w:ascii="宋体" w:eastAsia="宋体" w:hAnsi="宋体" w:cs="宋体" w:hint="eastAsia"/>
          <w:b/>
          <w:bCs/>
          <w:color w:val="333333"/>
          <w:kern w:val="0"/>
          <w:szCs w:val="21"/>
        </w:rPr>
        <w:lastRenderedPageBreak/>
        <w:t xml:space="preserve">工业和信息化部疫情防控重点保障物资（医疗应急）清单 </w:t>
      </w:r>
    </w:p>
    <w:tbl>
      <w:tblPr>
        <w:tblW w:w="83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1210"/>
        <w:gridCol w:w="2783"/>
        <w:gridCol w:w="3710"/>
      </w:tblGrid>
      <w:tr w:rsidR="006F4206" w:rsidRPr="007B2918" w:rsidTr="007D5D1F">
        <w:trPr>
          <w:trHeight w:val="597"/>
        </w:trPr>
        <w:tc>
          <w:tcPr>
            <w:tcW w:w="6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序号 </w:t>
            </w:r>
          </w:p>
        </w:tc>
        <w:tc>
          <w:tcPr>
            <w:tcW w:w="121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一级分类 </w:t>
            </w:r>
          </w:p>
        </w:tc>
        <w:tc>
          <w:tcPr>
            <w:tcW w:w="2783"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二级分类 </w:t>
            </w:r>
          </w:p>
        </w:tc>
        <w:tc>
          <w:tcPr>
            <w:tcW w:w="371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物资清单 </w:t>
            </w:r>
          </w:p>
        </w:tc>
      </w:tr>
      <w:tr w:rsidR="006F4206" w:rsidRPr="007B2918" w:rsidTr="007D5D1F">
        <w:trPr>
          <w:trHeight w:val="1182"/>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1 </w:t>
            </w:r>
          </w:p>
        </w:tc>
        <w:tc>
          <w:tcPr>
            <w:tcW w:w="1210"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一、药品 </w:t>
            </w: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（一）一般治疗及重型、危重型病例治疗药品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α</w:t>
            </w:r>
            <w:r w:rsidRPr="007B2918">
              <w:rPr>
                <w:rFonts w:ascii="宋体" w:eastAsia="宋体" w:hAnsi="宋体" w:cs="Times New Roman" w:hint="eastAsia"/>
                <w:color w:val="333333"/>
                <w:kern w:val="0"/>
                <w:szCs w:val="21"/>
              </w:rPr>
              <w:t>-</w:t>
            </w:r>
            <w:r w:rsidRPr="007B2918">
              <w:rPr>
                <w:rFonts w:ascii="宋体" w:eastAsia="宋体" w:hAnsi="宋体" w:cs="Times New Roman" w:hint="eastAsia"/>
                <w:color w:val="000000"/>
                <w:kern w:val="0"/>
                <w:szCs w:val="21"/>
              </w:rPr>
              <w:t>干扰素、</w:t>
            </w:r>
            <w:proofErr w:type="gramStart"/>
            <w:r w:rsidRPr="007B2918">
              <w:rPr>
                <w:rFonts w:ascii="宋体" w:eastAsia="宋体" w:hAnsi="宋体" w:cs="Times New Roman" w:hint="eastAsia"/>
                <w:color w:val="000000"/>
                <w:kern w:val="0"/>
                <w:szCs w:val="21"/>
              </w:rPr>
              <w:t>洛</w:t>
            </w:r>
            <w:proofErr w:type="gramEnd"/>
            <w:r w:rsidRPr="007B2918">
              <w:rPr>
                <w:rFonts w:ascii="宋体" w:eastAsia="宋体" w:hAnsi="宋体" w:cs="Times New Roman" w:hint="eastAsia"/>
                <w:color w:val="000000"/>
                <w:kern w:val="0"/>
                <w:szCs w:val="21"/>
              </w:rPr>
              <w:t>匹那韦利托那韦片（盒）、抗菌药物、</w:t>
            </w:r>
            <w:proofErr w:type="gramStart"/>
            <w:r w:rsidRPr="007B2918">
              <w:rPr>
                <w:rFonts w:ascii="宋体" w:eastAsia="宋体" w:hAnsi="宋体" w:cs="Times New Roman" w:hint="eastAsia"/>
                <w:color w:val="000000"/>
                <w:kern w:val="0"/>
                <w:szCs w:val="21"/>
              </w:rPr>
              <w:t>甲泼尼龙</w:t>
            </w:r>
            <w:proofErr w:type="gramEnd"/>
            <w:r w:rsidRPr="007B2918">
              <w:rPr>
                <w:rFonts w:ascii="宋体" w:eastAsia="宋体" w:hAnsi="宋体" w:cs="Times New Roman" w:hint="eastAsia"/>
                <w:color w:val="000000"/>
                <w:kern w:val="0"/>
                <w:szCs w:val="21"/>
              </w:rPr>
              <w:t xml:space="preserve">、糖皮质激素等经卫生健康、药监部门依程序确认治疗有效的药品和疫苗（以国家卫健委新型冠状病毒感染的肺炎诊疗方案为准）。 </w:t>
            </w:r>
          </w:p>
        </w:tc>
      </w:tr>
      <w:tr w:rsidR="006F4206" w:rsidRPr="007B2918" w:rsidTr="007D5D1F">
        <w:trPr>
          <w:trHeight w:val="2948"/>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2 </w:t>
            </w: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（二）中医治疗药品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藿香正气胶囊（丸、水、口服液）、金花清感颗粒、连花清</w:t>
            </w:r>
            <w:proofErr w:type="gramStart"/>
            <w:r w:rsidRPr="007B2918">
              <w:rPr>
                <w:rFonts w:ascii="宋体" w:eastAsia="宋体" w:hAnsi="宋体" w:cs="Times New Roman" w:hint="eastAsia"/>
                <w:color w:val="000000"/>
                <w:kern w:val="0"/>
                <w:szCs w:val="21"/>
              </w:rPr>
              <w:t>瘟</w:t>
            </w:r>
            <w:proofErr w:type="gramEnd"/>
            <w:r w:rsidRPr="007B2918">
              <w:rPr>
                <w:rFonts w:ascii="宋体" w:eastAsia="宋体" w:hAnsi="宋体" w:cs="Times New Roman" w:hint="eastAsia"/>
                <w:color w:val="000000"/>
                <w:kern w:val="0"/>
                <w:szCs w:val="21"/>
              </w:rPr>
              <w:t>胶囊（颗粒）、疏风解毒胶囊（颗粒）、防风通圣丸（颗粒）、</w:t>
            </w:r>
            <w:proofErr w:type="gramStart"/>
            <w:r w:rsidRPr="007B2918">
              <w:rPr>
                <w:rFonts w:ascii="宋体" w:eastAsia="宋体" w:hAnsi="宋体" w:cs="Times New Roman" w:hint="eastAsia"/>
                <w:color w:val="000000"/>
                <w:kern w:val="0"/>
                <w:szCs w:val="21"/>
              </w:rPr>
              <w:t>喜炎平</w:t>
            </w:r>
            <w:proofErr w:type="gramEnd"/>
            <w:r w:rsidRPr="007B2918">
              <w:rPr>
                <w:rFonts w:ascii="宋体" w:eastAsia="宋体" w:hAnsi="宋体" w:cs="Times New Roman" w:hint="eastAsia"/>
                <w:color w:val="000000"/>
                <w:kern w:val="0"/>
                <w:szCs w:val="21"/>
              </w:rPr>
              <w:t>注射剂、</w:t>
            </w:r>
            <w:proofErr w:type="gramStart"/>
            <w:r w:rsidRPr="007B2918">
              <w:rPr>
                <w:rFonts w:ascii="宋体" w:eastAsia="宋体" w:hAnsi="宋体" w:cs="Times New Roman" w:hint="eastAsia"/>
                <w:color w:val="000000"/>
                <w:kern w:val="0"/>
                <w:szCs w:val="21"/>
              </w:rPr>
              <w:t>血必净</w:t>
            </w:r>
            <w:proofErr w:type="gramEnd"/>
            <w:r w:rsidRPr="007B2918">
              <w:rPr>
                <w:rFonts w:ascii="宋体" w:eastAsia="宋体" w:hAnsi="宋体" w:cs="Times New Roman" w:hint="eastAsia"/>
                <w:color w:val="000000"/>
                <w:kern w:val="0"/>
                <w:szCs w:val="21"/>
              </w:rPr>
              <w:t>注射剂、参附注射液、生脉注射液、苏合香丸、安宫牛黄丸等中成药（以国家卫健委新型冠状病毒感染的肺炎诊疗方案为准）。苍术、陈皮、厚朴、藿香、草果、生麻黄、羌活、生姜、</w:t>
            </w:r>
            <w:proofErr w:type="gramStart"/>
            <w:r w:rsidRPr="007B2918">
              <w:rPr>
                <w:rFonts w:ascii="宋体" w:eastAsia="宋体" w:hAnsi="宋体" w:cs="Times New Roman" w:hint="eastAsia"/>
                <w:color w:val="000000"/>
                <w:kern w:val="0"/>
                <w:szCs w:val="21"/>
              </w:rPr>
              <w:t>槟</w:t>
            </w:r>
            <w:proofErr w:type="gramEnd"/>
            <w:r w:rsidRPr="007B2918">
              <w:rPr>
                <w:rFonts w:ascii="宋体" w:eastAsia="宋体" w:hAnsi="宋体" w:cs="Times New Roman" w:hint="eastAsia"/>
                <w:color w:val="000000"/>
                <w:kern w:val="0"/>
                <w:szCs w:val="21"/>
              </w:rPr>
              <w:t>郎、杏仁、生石膏、瓜</w:t>
            </w:r>
            <w:proofErr w:type="gramStart"/>
            <w:r w:rsidRPr="007B2918">
              <w:rPr>
                <w:rFonts w:ascii="宋体" w:eastAsia="宋体" w:hAnsi="宋体" w:cs="Times New Roman" w:hint="eastAsia"/>
                <w:color w:val="000000"/>
                <w:kern w:val="0"/>
                <w:szCs w:val="21"/>
              </w:rPr>
              <w:t>蒌</w:t>
            </w:r>
            <w:proofErr w:type="gramEnd"/>
            <w:r w:rsidRPr="007B2918">
              <w:rPr>
                <w:rFonts w:ascii="宋体" w:eastAsia="宋体" w:hAnsi="宋体" w:cs="Times New Roman" w:hint="eastAsia"/>
                <w:color w:val="000000"/>
                <w:kern w:val="0"/>
                <w:szCs w:val="21"/>
              </w:rPr>
              <w:t>、生大黄、</w:t>
            </w:r>
            <w:proofErr w:type="gramStart"/>
            <w:r w:rsidRPr="007B2918">
              <w:rPr>
                <w:rFonts w:ascii="宋体" w:eastAsia="宋体" w:hAnsi="宋体" w:cs="Times New Roman" w:hint="eastAsia"/>
                <w:color w:val="000000"/>
                <w:kern w:val="0"/>
                <w:szCs w:val="21"/>
              </w:rPr>
              <w:t>葶苈</w:t>
            </w:r>
            <w:proofErr w:type="gramEnd"/>
            <w:r w:rsidRPr="007B2918">
              <w:rPr>
                <w:rFonts w:ascii="宋体" w:eastAsia="宋体" w:hAnsi="宋体" w:cs="Times New Roman" w:hint="eastAsia"/>
                <w:color w:val="000000"/>
                <w:kern w:val="0"/>
                <w:szCs w:val="21"/>
              </w:rPr>
              <w:t xml:space="preserve">子、桃仁、人参、黑顺片、山茱萸、法半夏、党参、炙黄芪、茯苓、砂仁等中药饮片（以国家卫健委新型冠状病毒感染的肺炎诊疗方案为准）。 </w:t>
            </w:r>
          </w:p>
        </w:tc>
      </w:tr>
      <w:tr w:rsidR="006F4206" w:rsidRPr="007B2918" w:rsidTr="007D5D1F">
        <w:trPr>
          <w:trHeight w:val="305"/>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3 </w:t>
            </w:r>
          </w:p>
        </w:tc>
        <w:tc>
          <w:tcPr>
            <w:tcW w:w="12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二、试剂 </w:t>
            </w: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（一）检验检测用品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新型冠状病毒检测试剂盒等。 </w:t>
            </w:r>
          </w:p>
        </w:tc>
      </w:tr>
      <w:tr w:rsidR="006F4206" w:rsidRPr="007B2918" w:rsidTr="007D5D1F">
        <w:trPr>
          <w:trHeight w:val="916"/>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4 </w:t>
            </w:r>
          </w:p>
        </w:tc>
        <w:tc>
          <w:tcPr>
            <w:tcW w:w="1210"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三、消杀用品及其主要原料、包装材料 </w:t>
            </w: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（一）消杀用品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医用酒精、</w:t>
            </w:r>
            <w:r w:rsidRPr="007B2918">
              <w:rPr>
                <w:rFonts w:ascii="宋体" w:eastAsia="宋体" w:hAnsi="宋体" w:cs="Times New Roman" w:hint="eastAsia"/>
                <w:color w:val="333333"/>
                <w:kern w:val="0"/>
                <w:szCs w:val="21"/>
              </w:rPr>
              <w:t>84</w:t>
            </w:r>
            <w:r w:rsidRPr="007B2918">
              <w:rPr>
                <w:rFonts w:ascii="宋体" w:eastAsia="宋体" w:hAnsi="宋体" w:cs="Times New Roman" w:hint="eastAsia"/>
                <w:color w:val="000000"/>
                <w:kern w:val="0"/>
                <w:szCs w:val="21"/>
              </w:rPr>
              <w:t>消毒液、过氧乙酸消毒液、过氧化氢（</w:t>
            </w:r>
            <w:r w:rsidRPr="007B2918">
              <w:rPr>
                <w:rFonts w:ascii="宋体" w:eastAsia="宋体" w:hAnsi="宋体" w:cs="Times New Roman" w:hint="eastAsia"/>
                <w:color w:val="333333"/>
                <w:kern w:val="0"/>
                <w:szCs w:val="21"/>
              </w:rPr>
              <w:t>3%</w:t>
            </w:r>
            <w:r w:rsidRPr="007B2918">
              <w:rPr>
                <w:rFonts w:ascii="宋体" w:eastAsia="宋体" w:hAnsi="宋体" w:cs="Times New Roman" w:hint="eastAsia"/>
                <w:color w:val="000000"/>
                <w:kern w:val="0"/>
                <w:szCs w:val="21"/>
              </w:rPr>
              <w:t xml:space="preserve">）消毒液、含氯泡腾片、免洗手消毒液、速干手消毒剂等。 </w:t>
            </w:r>
          </w:p>
        </w:tc>
      </w:tr>
      <w:tr w:rsidR="006F4206" w:rsidRPr="007B2918" w:rsidTr="007D5D1F">
        <w:trPr>
          <w:trHeight w:val="398"/>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5 </w:t>
            </w: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（二）消杀用品主要原料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次氯酸钠、双氧水、</w:t>
            </w:r>
            <w:r w:rsidRPr="007B2918">
              <w:rPr>
                <w:rFonts w:ascii="宋体" w:eastAsia="宋体" w:hAnsi="宋体" w:cs="Times New Roman" w:hint="eastAsia"/>
                <w:color w:val="333333"/>
                <w:kern w:val="0"/>
                <w:szCs w:val="21"/>
              </w:rPr>
              <w:t>95%</w:t>
            </w:r>
            <w:r w:rsidRPr="007B2918">
              <w:rPr>
                <w:rFonts w:ascii="宋体" w:eastAsia="宋体" w:hAnsi="宋体" w:cs="Times New Roman" w:hint="eastAsia"/>
                <w:color w:val="000000"/>
                <w:kern w:val="0"/>
                <w:szCs w:val="21"/>
              </w:rPr>
              <w:t xml:space="preserve">食品级酒精等。 </w:t>
            </w:r>
          </w:p>
        </w:tc>
      </w:tr>
      <w:tr w:rsidR="006F4206" w:rsidRPr="007B2918" w:rsidTr="007D5D1F">
        <w:trPr>
          <w:trHeight w:val="597"/>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6 </w:t>
            </w: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（三）消杀用品包装材料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挤压泵、塑料瓶（桶）、玻璃瓶（桶）、纸箱、标签等。 </w:t>
            </w:r>
          </w:p>
        </w:tc>
      </w:tr>
      <w:tr w:rsidR="006F4206" w:rsidRPr="007B2918" w:rsidTr="007D5D1F">
        <w:trPr>
          <w:trHeight w:val="1700"/>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lastRenderedPageBreak/>
              <w:t xml:space="preserve">7 </w:t>
            </w:r>
          </w:p>
        </w:tc>
        <w:tc>
          <w:tcPr>
            <w:tcW w:w="1210"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四、防护用品及其主要原料、生产设备 </w:t>
            </w: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（一）防护用品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医用防护口罩、医用外科口罩、医用防护服、负压防护头罩、医用靴套、医用全面型呼吸防护机（器）、医用隔离眼罩</w:t>
            </w:r>
            <w:r w:rsidRPr="007B2918">
              <w:rPr>
                <w:rFonts w:ascii="宋体" w:eastAsia="宋体" w:hAnsi="宋体" w:cs="Times New Roman" w:hint="eastAsia"/>
                <w:color w:val="333333"/>
                <w:kern w:val="0"/>
                <w:szCs w:val="21"/>
              </w:rPr>
              <w:t>/</w:t>
            </w:r>
            <w:r w:rsidRPr="007B2918">
              <w:rPr>
                <w:rFonts w:ascii="宋体" w:eastAsia="宋体" w:hAnsi="宋体" w:cs="Times New Roman" w:hint="eastAsia"/>
                <w:color w:val="000000"/>
                <w:kern w:val="0"/>
                <w:szCs w:val="21"/>
              </w:rPr>
              <w:t xml:space="preserve">医用隔离面罩、一次性乳胶手套、手术服（衣）、隔离衣、一次性工作帽、一次性医用帽（病人用）等。 </w:t>
            </w:r>
          </w:p>
        </w:tc>
      </w:tr>
      <w:tr w:rsidR="006F4206" w:rsidRPr="007B2918" w:rsidTr="007D5D1F">
        <w:trPr>
          <w:trHeight w:val="1248"/>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8 </w:t>
            </w: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（二）防护用品主要原料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覆膜</w:t>
            </w:r>
            <w:proofErr w:type="gramStart"/>
            <w:r w:rsidRPr="007B2918">
              <w:rPr>
                <w:rFonts w:ascii="宋体" w:eastAsia="宋体" w:hAnsi="宋体" w:cs="Times New Roman" w:hint="eastAsia"/>
                <w:color w:val="000000"/>
                <w:kern w:val="0"/>
                <w:szCs w:val="21"/>
              </w:rPr>
              <w:t>纺</w:t>
            </w:r>
            <w:proofErr w:type="gramEnd"/>
            <w:r w:rsidRPr="007B2918">
              <w:rPr>
                <w:rFonts w:ascii="宋体" w:eastAsia="宋体" w:hAnsi="宋体" w:cs="Times New Roman" w:hint="eastAsia"/>
                <w:color w:val="000000"/>
                <w:kern w:val="0"/>
                <w:szCs w:val="21"/>
              </w:rPr>
              <w:t>粘布、透气膜、熔喷无纺布、隔离眼罩及面罩用</w:t>
            </w:r>
            <w:r w:rsidRPr="007B2918">
              <w:rPr>
                <w:rFonts w:ascii="宋体" w:eastAsia="宋体" w:hAnsi="宋体" w:cs="Times New Roman" w:hint="eastAsia"/>
                <w:color w:val="333333"/>
                <w:kern w:val="0"/>
                <w:szCs w:val="21"/>
              </w:rPr>
              <w:t>PET/PC</w:t>
            </w:r>
            <w:r w:rsidRPr="007B2918">
              <w:rPr>
                <w:rFonts w:ascii="宋体" w:eastAsia="宋体" w:hAnsi="宋体" w:cs="Times New Roman" w:hint="eastAsia"/>
                <w:color w:val="000000"/>
                <w:kern w:val="0"/>
                <w:szCs w:val="21"/>
              </w:rPr>
              <w:t xml:space="preserve">防雾卷材以及片材、密封条、拉链、抗静电剂以及其他生产医用防护服、医用口罩等的重要原材料。 </w:t>
            </w:r>
          </w:p>
        </w:tc>
      </w:tr>
      <w:tr w:rsidR="006F4206" w:rsidRPr="007B2918" w:rsidTr="007D5D1F">
        <w:trPr>
          <w:trHeight w:val="505"/>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9 </w:t>
            </w: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（三）防护用品生产设备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防护服压条机、</w:t>
            </w:r>
            <w:proofErr w:type="gramStart"/>
            <w:r w:rsidRPr="007B2918">
              <w:rPr>
                <w:rFonts w:ascii="宋体" w:eastAsia="宋体" w:hAnsi="宋体" w:cs="Times New Roman" w:hint="eastAsia"/>
                <w:color w:val="000000"/>
                <w:kern w:val="0"/>
                <w:szCs w:val="21"/>
              </w:rPr>
              <w:t>口罩机</w:t>
            </w:r>
            <w:proofErr w:type="gramEnd"/>
            <w:r w:rsidRPr="007B2918">
              <w:rPr>
                <w:rFonts w:ascii="宋体" w:eastAsia="宋体" w:hAnsi="宋体" w:cs="Times New Roman" w:hint="eastAsia"/>
                <w:color w:val="000000"/>
                <w:kern w:val="0"/>
                <w:szCs w:val="21"/>
              </w:rPr>
              <w:t xml:space="preserve">等。 </w:t>
            </w:r>
          </w:p>
        </w:tc>
      </w:tr>
      <w:tr w:rsidR="006F4206" w:rsidRPr="007B2918" w:rsidTr="007D5D1F">
        <w:trPr>
          <w:trHeight w:val="2762"/>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10 </w:t>
            </w:r>
          </w:p>
        </w:tc>
        <w:tc>
          <w:tcPr>
            <w:tcW w:w="1210"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br/>
            </w:r>
            <w:r w:rsidRPr="007B2918">
              <w:rPr>
                <w:rFonts w:ascii="宋体" w:eastAsia="宋体" w:hAnsi="宋体" w:cs="Times New Roman" w:hint="eastAsia"/>
                <w:color w:val="000000"/>
                <w:kern w:val="0"/>
                <w:szCs w:val="21"/>
              </w:rPr>
              <w:br/>
              <w:t xml:space="preserve">五、专用车辆、装备、仪器及关键元器件 </w:t>
            </w: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（一）车辆装备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负压救护车及其他类型救护车、专用作业车辆；负压隔离舱、可快速展开的负压隔离病房、负压隔离帐篷系统；车载负压系统、正压智能防护系统；</w:t>
            </w:r>
            <w:r w:rsidRPr="007B2918">
              <w:rPr>
                <w:rFonts w:ascii="宋体" w:eastAsia="宋体" w:hAnsi="宋体" w:cs="Times New Roman" w:hint="eastAsia"/>
                <w:color w:val="333333"/>
                <w:kern w:val="0"/>
                <w:szCs w:val="21"/>
              </w:rPr>
              <w:t>CT</w:t>
            </w:r>
            <w:r w:rsidRPr="007B2918">
              <w:rPr>
                <w:rFonts w:ascii="宋体" w:eastAsia="宋体" w:hAnsi="宋体" w:cs="Times New Roman" w:hint="eastAsia"/>
                <w:color w:val="000000"/>
                <w:kern w:val="0"/>
                <w:szCs w:val="21"/>
              </w:rPr>
              <w:t>、便携式</w:t>
            </w:r>
            <w:r w:rsidRPr="007B2918">
              <w:rPr>
                <w:rFonts w:ascii="宋体" w:eastAsia="宋体" w:hAnsi="宋体" w:cs="Times New Roman" w:hint="eastAsia"/>
                <w:color w:val="333333"/>
                <w:kern w:val="0"/>
                <w:szCs w:val="21"/>
              </w:rPr>
              <w:t>DR</w:t>
            </w:r>
            <w:r w:rsidRPr="007B2918">
              <w:rPr>
                <w:rFonts w:ascii="宋体" w:eastAsia="宋体" w:hAnsi="宋体" w:cs="Times New Roman" w:hint="eastAsia"/>
                <w:color w:val="000000"/>
                <w:kern w:val="0"/>
                <w:szCs w:val="21"/>
              </w:rPr>
              <w:t>、心电图机、彩超超声仪等，电子喉镜、</w:t>
            </w:r>
            <w:proofErr w:type="gramStart"/>
            <w:r w:rsidRPr="007B2918">
              <w:rPr>
                <w:rFonts w:ascii="宋体" w:eastAsia="宋体" w:hAnsi="宋体" w:cs="Times New Roman" w:hint="eastAsia"/>
                <w:color w:val="000000"/>
                <w:kern w:val="0"/>
                <w:szCs w:val="21"/>
              </w:rPr>
              <w:t>纤</w:t>
            </w:r>
            <w:proofErr w:type="gramEnd"/>
            <w:r w:rsidRPr="007B2918">
              <w:rPr>
                <w:rFonts w:ascii="宋体" w:eastAsia="宋体" w:hAnsi="宋体" w:cs="Times New Roman" w:hint="eastAsia"/>
                <w:color w:val="000000"/>
                <w:kern w:val="0"/>
                <w:szCs w:val="21"/>
              </w:rPr>
              <w:t>支镜等；呼吸机、监护仪、除颤仪、高流量呼吸湿化治疗仪、医用电动病床；血色分析仪、</w:t>
            </w:r>
            <w:r w:rsidRPr="007B2918">
              <w:rPr>
                <w:rFonts w:ascii="宋体" w:eastAsia="宋体" w:hAnsi="宋体" w:cs="Times New Roman" w:hint="eastAsia"/>
                <w:color w:val="333333"/>
                <w:kern w:val="0"/>
                <w:szCs w:val="21"/>
              </w:rPr>
              <w:t>PCR</w:t>
            </w:r>
            <w:r w:rsidRPr="007B2918">
              <w:rPr>
                <w:rFonts w:ascii="宋体" w:eastAsia="宋体" w:hAnsi="宋体" w:cs="Times New Roman" w:hint="eastAsia"/>
                <w:color w:val="000000"/>
                <w:kern w:val="0"/>
                <w:szCs w:val="21"/>
              </w:rPr>
              <w:t>仪、</w:t>
            </w:r>
            <w:r w:rsidRPr="007B2918">
              <w:rPr>
                <w:rFonts w:ascii="宋体" w:eastAsia="宋体" w:hAnsi="宋体" w:cs="Times New Roman" w:hint="eastAsia"/>
                <w:color w:val="333333"/>
                <w:kern w:val="0"/>
                <w:szCs w:val="21"/>
              </w:rPr>
              <w:t>ACT</w:t>
            </w:r>
            <w:r w:rsidRPr="007B2918">
              <w:rPr>
                <w:rFonts w:ascii="宋体" w:eastAsia="宋体" w:hAnsi="宋体" w:cs="Times New Roman" w:hint="eastAsia"/>
                <w:color w:val="000000"/>
                <w:kern w:val="0"/>
                <w:szCs w:val="21"/>
              </w:rPr>
              <w:t>检测仪等；注射泵、输液泵、人工心肺（</w:t>
            </w:r>
            <w:r w:rsidRPr="007B2918">
              <w:rPr>
                <w:rFonts w:ascii="宋体" w:eastAsia="宋体" w:hAnsi="宋体" w:cs="Times New Roman" w:hint="eastAsia"/>
                <w:color w:val="333333"/>
                <w:kern w:val="0"/>
                <w:szCs w:val="21"/>
              </w:rPr>
              <w:t>ECMO</w:t>
            </w:r>
            <w:r w:rsidRPr="007B2918">
              <w:rPr>
                <w:rFonts w:ascii="宋体" w:eastAsia="宋体" w:hAnsi="宋体" w:cs="Times New Roman" w:hint="eastAsia"/>
                <w:color w:val="000000"/>
                <w:kern w:val="0"/>
                <w:szCs w:val="21"/>
              </w:rPr>
              <w:t>）、</w:t>
            </w:r>
            <w:r w:rsidRPr="007B2918">
              <w:rPr>
                <w:rFonts w:ascii="宋体" w:eastAsia="宋体" w:hAnsi="宋体" w:cs="Times New Roman" w:hint="eastAsia"/>
                <w:color w:val="333333"/>
                <w:kern w:val="0"/>
                <w:szCs w:val="21"/>
              </w:rPr>
              <w:t>CRRT</w:t>
            </w:r>
            <w:r w:rsidRPr="007B2918">
              <w:rPr>
                <w:rFonts w:ascii="宋体" w:eastAsia="宋体" w:hAnsi="宋体" w:cs="Times New Roman" w:hint="eastAsia"/>
                <w:color w:val="000000"/>
                <w:kern w:val="0"/>
                <w:szCs w:val="21"/>
              </w:rPr>
              <w:t xml:space="preserve">等。 </w:t>
            </w:r>
          </w:p>
        </w:tc>
      </w:tr>
      <w:tr w:rsidR="006F4206" w:rsidRPr="007B2918" w:rsidTr="007D5D1F">
        <w:trPr>
          <w:trHeight w:val="1275"/>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11 </w:t>
            </w: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（二）消杀装备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背负式充电超低容量喷雾机、背负式充电超低容量喷雾器、过氧化氢消毒机、等离子空气消毒机、终末空气消毒机等。 </w:t>
            </w:r>
          </w:p>
        </w:tc>
      </w:tr>
      <w:tr w:rsidR="006F4206" w:rsidRPr="007B2918" w:rsidTr="007D5D1F">
        <w:trPr>
          <w:trHeight w:val="1102"/>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12 </w:t>
            </w: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（三）电子仪器仪表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全自动红外体温监测仪、门式体温监测仪、手持式红外测温仪等红外体温检测设备及其他智能监测检测系统。 </w:t>
            </w:r>
          </w:p>
        </w:tc>
      </w:tr>
      <w:tr w:rsidR="006F4206" w:rsidRPr="007B2918" w:rsidTr="007D5D1F">
        <w:trPr>
          <w:trHeight w:val="983"/>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13 </w:t>
            </w:r>
          </w:p>
        </w:tc>
        <w:tc>
          <w:tcPr>
            <w:tcW w:w="0" w:type="auto"/>
            <w:vMerge/>
            <w:tcBorders>
              <w:top w:val="nil"/>
              <w:left w:val="nil"/>
              <w:bottom w:val="single" w:sz="8" w:space="0" w:color="auto"/>
              <w:right w:val="single" w:sz="8" w:space="0" w:color="auto"/>
            </w:tcBorders>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p>
        </w:tc>
        <w:tc>
          <w:tcPr>
            <w:tcW w:w="278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（四）关键元器件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黑体、温度传感器、传感器芯片、显示面板、阻容元件、探测器、</w:t>
            </w:r>
            <w:proofErr w:type="gramStart"/>
            <w:r w:rsidRPr="007B2918">
              <w:rPr>
                <w:rFonts w:ascii="宋体" w:eastAsia="宋体" w:hAnsi="宋体" w:cs="Times New Roman" w:hint="eastAsia"/>
                <w:color w:val="000000"/>
                <w:kern w:val="0"/>
                <w:szCs w:val="21"/>
              </w:rPr>
              <w:t>电接插</w:t>
            </w:r>
            <w:proofErr w:type="gramEnd"/>
            <w:r w:rsidRPr="007B2918">
              <w:rPr>
                <w:rFonts w:ascii="宋体" w:eastAsia="宋体" w:hAnsi="宋体" w:cs="Times New Roman" w:hint="eastAsia"/>
                <w:color w:val="000000"/>
                <w:kern w:val="0"/>
                <w:szCs w:val="21"/>
              </w:rPr>
              <w:t xml:space="preserve">元件、锂电池、印制电路板等。 </w:t>
            </w:r>
          </w:p>
        </w:tc>
      </w:tr>
      <w:tr w:rsidR="006F4206" w:rsidRPr="007B2918" w:rsidTr="007D5D1F">
        <w:trPr>
          <w:trHeight w:val="305"/>
        </w:trPr>
        <w:tc>
          <w:tcPr>
            <w:tcW w:w="65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center"/>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14 </w:t>
            </w:r>
          </w:p>
        </w:tc>
        <w:tc>
          <w:tcPr>
            <w:tcW w:w="3993" w:type="dxa"/>
            <w:gridSpan w:val="2"/>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textAlignment w:val="center"/>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xml:space="preserve">六、生产上述医用物资的重要设备 </w:t>
            </w:r>
          </w:p>
        </w:tc>
        <w:tc>
          <w:tcPr>
            <w:tcW w:w="371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6F4206" w:rsidRPr="007B2918" w:rsidRDefault="006F4206" w:rsidP="007B2918">
            <w:pPr>
              <w:widowControl/>
              <w:topLinePunct/>
              <w:adjustRightInd w:val="0"/>
              <w:snapToGrid w:val="0"/>
              <w:spacing w:line="360" w:lineRule="auto"/>
              <w:jc w:val="left"/>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 </w:t>
            </w:r>
          </w:p>
        </w:tc>
      </w:tr>
    </w:tbl>
    <w:p w:rsidR="006F4206" w:rsidRPr="007B2918" w:rsidRDefault="006F4206" w:rsidP="007B2918">
      <w:pPr>
        <w:widowControl/>
        <w:shd w:val="clear" w:color="auto" w:fill="FFFFFF"/>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lastRenderedPageBreak/>
        <w:t> </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000000" w:themeColor="text1"/>
          <w:kern w:val="0"/>
          <w:szCs w:val="21"/>
        </w:rPr>
        <w:t>纳税人运输疫情防控重点保障物资取得的收入免征增值税的，免征城市维护建设税、教</w:t>
      </w:r>
      <w:r w:rsidRPr="007B2918">
        <w:rPr>
          <w:rFonts w:ascii="宋体" w:eastAsia="宋体" w:hAnsi="宋体" w:cs="宋体" w:hint="eastAsia"/>
          <w:color w:val="333333"/>
          <w:kern w:val="0"/>
          <w:szCs w:val="21"/>
        </w:rPr>
        <w:t xml:space="preserve">育费附加、地方教育附加。 </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税务总局关于支持新型冠状病毒感染的肺炎疫情防控有关税收政策的公告》（2020年第8号）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（2）《国家税务总局关于支持新型冠状病毒感染的肺炎疫情防控有关税收征收管理事项的公告》（2020年第4号）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5.纳税人提供公共交通运输服务、生活服务及居民必需生活物资</w:t>
      </w:r>
      <w:proofErr w:type="gramStart"/>
      <w:r w:rsidRPr="007B2918">
        <w:rPr>
          <w:rFonts w:ascii="宋体" w:eastAsia="宋体" w:hAnsi="宋体" w:cs="宋体" w:hint="eastAsia"/>
          <w:b/>
          <w:bCs/>
          <w:color w:val="333333"/>
          <w:kern w:val="0"/>
          <w:szCs w:val="21"/>
        </w:rPr>
        <w:t>快递收派服务</w:t>
      </w:r>
      <w:proofErr w:type="gramEnd"/>
      <w:r w:rsidRPr="007B2918">
        <w:rPr>
          <w:rFonts w:ascii="宋体" w:eastAsia="宋体" w:hAnsi="宋体" w:cs="宋体" w:hint="eastAsia"/>
          <w:b/>
          <w:bCs/>
          <w:color w:val="333333"/>
          <w:kern w:val="0"/>
          <w:szCs w:val="21"/>
        </w:rPr>
        <w:t>收入免征增值税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提供公共交通运输服务、生活服务，以及为居民提供必需生活物资</w:t>
      </w:r>
      <w:proofErr w:type="gramStart"/>
      <w:r w:rsidRPr="007B2918">
        <w:rPr>
          <w:rFonts w:ascii="宋体" w:eastAsia="宋体" w:hAnsi="宋体" w:cs="宋体" w:hint="eastAsia"/>
          <w:color w:val="333333"/>
          <w:kern w:val="0"/>
          <w:szCs w:val="21"/>
        </w:rPr>
        <w:t>快递收派服务</w:t>
      </w:r>
      <w:proofErr w:type="gramEnd"/>
      <w:r w:rsidRPr="007B2918">
        <w:rPr>
          <w:rFonts w:ascii="宋体" w:eastAsia="宋体" w:hAnsi="宋体" w:cs="宋体" w:hint="eastAsia"/>
          <w:color w:val="333333"/>
          <w:kern w:val="0"/>
          <w:szCs w:val="21"/>
        </w:rPr>
        <w:t>的纳税人</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自2020年1月1日起，对纳税人提供公共交通运输服务、生活服务，以及为居民提供必需生活物资</w:t>
      </w:r>
      <w:proofErr w:type="gramStart"/>
      <w:r w:rsidRPr="007B2918">
        <w:rPr>
          <w:rFonts w:ascii="宋体" w:eastAsia="宋体" w:hAnsi="宋体" w:cs="宋体" w:hint="eastAsia"/>
          <w:color w:val="333333"/>
          <w:kern w:val="0"/>
          <w:szCs w:val="21"/>
        </w:rPr>
        <w:t>快递收派服务</w:t>
      </w:r>
      <w:proofErr w:type="gramEnd"/>
      <w:r w:rsidRPr="007B2918">
        <w:rPr>
          <w:rFonts w:ascii="宋体" w:eastAsia="宋体" w:hAnsi="宋体" w:cs="宋体" w:hint="eastAsia"/>
          <w:color w:val="333333"/>
          <w:kern w:val="0"/>
          <w:szCs w:val="21"/>
        </w:rPr>
        <w:t>取得的收入，免征增值税。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公共交通运输服务的具体范围，按照《营业税改征增值税试点有关事项的规定》（财税〔2016〕36号印发）执行。</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000000" w:themeColor="text1"/>
          <w:kern w:val="0"/>
          <w:szCs w:val="21"/>
        </w:rPr>
      </w:pPr>
      <w:r w:rsidRPr="007B2918">
        <w:rPr>
          <w:rFonts w:ascii="宋体" w:eastAsia="宋体" w:hAnsi="宋体" w:cs="宋体" w:hint="eastAsia"/>
          <w:color w:val="000000" w:themeColor="text1"/>
          <w:kern w:val="0"/>
          <w:szCs w:val="21"/>
        </w:rPr>
        <w:t>生活服务、</w:t>
      </w:r>
      <w:proofErr w:type="gramStart"/>
      <w:r w:rsidRPr="007B2918">
        <w:rPr>
          <w:rFonts w:ascii="宋体" w:eastAsia="宋体" w:hAnsi="宋体" w:cs="宋体" w:hint="eastAsia"/>
          <w:color w:val="000000" w:themeColor="text1"/>
          <w:kern w:val="0"/>
          <w:szCs w:val="21"/>
        </w:rPr>
        <w:t>快递收派服务</w:t>
      </w:r>
      <w:proofErr w:type="gramEnd"/>
      <w:r w:rsidRPr="007B2918">
        <w:rPr>
          <w:rFonts w:ascii="宋体" w:eastAsia="宋体" w:hAnsi="宋体" w:cs="宋体" w:hint="eastAsia"/>
          <w:color w:val="000000" w:themeColor="text1"/>
          <w:kern w:val="0"/>
          <w:szCs w:val="21"/>
        </w:rPr>
        <w:t>的具体范围，按照《销售服务、无形资产、不动产注释》（财税〔2016〕36号印发）执行。</w:t>
      </w:r>
      <w:bookmarkStart w:id="0" w:name="_GoBack"/>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7"/>
        <w:gridCol w:w="6949"/>
      </w:tblGrid>
      <w:tr w:rsidR="006F4206" w:rsidRPr="007B2918" w:rsidTr="006F4206">
        <w:tc>
          <w:tcPr>
            <w:tcW w:w="1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lastRenderedPageBreak/>
              <w:t>公共交通</w:t>
            </w:r>
          </w:p>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000000"/>
                <w:kern w:val="0"/>
                <w:szCs w:val="21"/>
              </w:rPr>
              <w:t>运输服务</w:t>
            </w:r>
          </w:p>
        </w:tc>
        <w:tc>
          <w:tcPr>
            <w:tcW w:w="7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proofErr w:type="gramStart"/>
            <w:r w:rsidRPr="007B2918">
              <w:rPr>
                <w:rFonts w:ascii="宋体" w:eastAsia="宋体" w:hAnsi="宋体" w:cs="Times New Roman" w:hint="eastAsia"/>
                <w:color w:val="000000"/>
                <w:kern w:val="0"/>
                <w:szCs w:val="21"/>
              </w:rPr>
              <w:t>包括轮客渡</w:t>
            </w:r>
            <w:proofErr w:type="gramEnd"/>
            <w:r w:rsidRPr="007B2918">
              <w:rPr>
                <w:rFonts w:ascii="宋体" w:eastAsia="宋体" w:hAnsi="宋体" w:cs="Times New Roman" w:hint="eastAsia"/>
                <w:color w:val="000000"/>
                <w:kern w:val="0"/>
                <w:szCs w:val="21"/>
              </w:rPr>
              <w:t>、公交客运、地铁、城市轻轨、出租车、长途客运、班车。其中，班车是指按固定路线、固定时间运营并在固定站点停靠的运送旅客的陆路运输服务。</w:t>
            </w:r>
          </w:p>
        </w:tc>
      </w:tr>
      <w:tr w:rsidR="006F4206" w:rsidRPr="007B2918" w:rsidTr="006F4206">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生活服务</w:t>
            </w:r>
          </w:p>
        </w:tc>
        <w:tc>
          <w:tcPr>
            <w:tcW w:w="7154" w:type="dxa"/>
            <w:tcBorders>
              <w:top w:val="nil"/>
              <w:left w:val="nil"/>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是指为满足城乡居民日常生活需求提供的各类服务活动。包括文化体育服务、教育医疗服务、旅游娱乐服务、餐饮住宿服务、居民日常服务和其他生活服务。</w:t>
            </w:r>
          </w:p>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文化体育服务，包括文化服务和体育服务。（1）文化服务，是指为满足社会公众文化生活需求提供的各种服务。包括：文艺创作、文艺表演、文化比赛，图书馆的图书和资料借阅，档案馆的档案管理，文物及非物质遗产保护，组织举办宗教活动、科技活动、文化活动，提供游览场所。（2）体育服务，是指组织举办体育比赛、体育表演、体育活动，以及提供体育训练、体育指导、体育管理的业务活动。</w:t>
            </w:r>
          </w:p>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教育医疗服务，包括教育服务和医疗服务。（1）教育服务，是指提供学历教育服务、非学历教育服务、教育辅助服务的业务活动。学历教育服务，是指根据教育行政管理部门确定或者认可的招生和教学计划组织教学，并颁发相应学历证书的业务活动。包括初等教育、初级中等教育、高级中等教育、高等教育等。非学历教育服务，包括学前教育、各类培训、演讲、讲座、报告会等。教育辅助服务，包括教育测评、考试、招生等服务。（2）医疗服务，是指提供医学检查、诊断、治疗、康复、预防、保健、接生、计划生育、防疫服务等方面的服务，以及与这些服务有关的提供药品、医用材料器具、救护车、病房住宿和伙食的业务。</w:t>
            </w:r>
          </w:p>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旅游娱乐服务，包括旅游服务和娱乐服务。（1）旅游服务，是指根据旅游者的要求，组织安排交通、游览、住宿、餐饮、购物、文娱、商务等服务的业务活动。（2）娱乐服务，是指为娱乐活动同时提供场所和服务的业务。具体包括：歌厅、舞厅、夜总会、酒吧、台球、高尔夫球、保龄球、游艺（包括射击、狩猎、跑马、游戏机、蹦极、卡丁车、热气球、动力伞、射箭、飞镖）。</w:t>
            </w:r>
          </w:p>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餐饮住宿服务，包括餐饮服务和住宿服务。（1）餐饮服务，是指通过同时提供饮食和饮食场所的方式为消费者提供饮食消费服务的业务活动。（2）住宿服务，是指提供住宿场所及配套服务等的活动。包括宾馆、旅馆、旅社、度假村和其他经营性住宿场所提供的住宿服务。</w:t>
            </w:r>
          </w:p>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■居民日常服务，是指主要为满足居民个人及其家庭日常生活需求提供的服务，包括市容市政管理、家政、婚庆、养老、殡葬、照料和护理、救助</w:t>
            </w:r>
            <w:r w:rsidRPr="007B2918">
              <w:rPr>
                <w:rFonts w:ascii="宋体" w:eastAsia="宋体" w:hAnsi="宋体" w:cs="Times New Roman" w:hint="eastAsia"/>
                <w:color w:val="333333"/>
                <w:kern w:val="0"/>
                <w:szCs w:val="21"/>
              </w:rPr>
              <w:lastRenderedPageBreak/>
              <w:t>救济、美容美发、按摩、桑拿、氧吧、足疗、沐浴、洗染、摄影扩印等服务。</w:t>
            </w:r>
          </w:p>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■其他生活服务，是指除文化体育服务、教育医疗服务、旅游娱乐服务、餐饮住宿服务和居民日常服务之外的生活服务。</w:t>
            </w:r>
          </w:p>
        </w:tc>
      </w:tr>
      <w:tr w:rsidR="006F4206" w:rsidRPr="007B2918" w:rsidTr="006F4206">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proofErr w:type="gramStart"/>
            <w:r w:rsidRPr="007B2918">
              <w:rPr>
                <w:rFonts w:ascii="宋体" w:eastAsia="宋体" w:hAnsi="宋体" w:cs="Times New Roman" w:hint="eastAsia"/>
                <w:color w:val="333333"/>
                <w:kern w:val="0"/>
                <w:szCs w:val="21"/>
              </w:rPr>
              <w:lastRenderedPageBreak/>
              <w:t>收派服务</w:t>
            </w:r>
            <w:proofErr w:type="gramEnd"/>
          </w:p>
        </w:tc>
        <w:tc>
          <w:tcPr>
            <w:tcW w:w="7154" w:type="dxa"/>
            <w:tcBorders>
              <w:top w:val="nil"/>
              <w:left w:val="nil"/>
              <w:bottom w:val="single" w:sz="8" w:space="0" w:color="auto"/>
              <w:right w:val="single" w:sz="8" w:space="0" w:color="auto"/>
            </w:tcBorders>
            <w:tcMar>
              <w:top w:w="0" w:type="dxa"/>
              <w:left w:w="108" w:type="dxa"/>
              <w:bottom w:w="0" w:type="dxa"/>
              <w:right w:w="108" w:type="dxa"/>
            </w:tcMar>
            <w:hideMark/>
          </w:tcPr>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是指接受寄件人委托，在承诺的时限内完成函件和包裹的收件、分拣、派送服务的业务活动。</w:t>
            </w:r>
          </w:p>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■收件服务，是指从寄件人收取函件和包裹，并运送到服务提供方同城的集散中心的业务活动。</w:t>
            </w:r>
          </w:p>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■分拣服务，是指服务提供方在其集散中心对函件和包裹进行归类、分发的业务活动。</w:t>
            </w:r>
          </w:p>
          <w:p w:rsidR="006F4206" w:rsidRPr="007B2918" w:rsidRDefault="006F4206" w:rsidP="007B2918">
            <w:pPr>
              <w:widowControl/>
              <w:topLinePunct/>
              <w:adjustRightInd w:val="0"/>
              <w:snapToGrid w:val="0"/>
              <w:spacing w:line="360" w:lineRule="auto"/>
              <w:rPr>
                <w:rFonts w:ascii="宋体" w:eastAsia="宋体" w:hAnsi="宋体" w:cs="Times New Roman"/>
                <w:color w:val="333333"/>
                <w:kern w:val="0"/>
                <w:szCs w:val="21"/>
              </w:rPr>
            </w:pPr>
            <w:r w:rsidRPr="007B2918">
              <w:rPr>
                <w:rFonts w:ascii="宋体" w:eastAsia="宋体" w:hAnsi="宋体" w:cs="Times New Roman" w:hint="eastAsia"/>
                <w:color w:val="333333"/>
                <w:kern w:val="0"/>
                <w:szCs w:val="21"/>
              </w:rPr>
              <w:t>■派送服务，是指服务提供方从其集散中心将函件和包裹送达同城的收件人的业务活动。</w:t>
            </w:r>
          </w:p>
        </w:tc>
      </w:tr>
    </w:tbl>
    <w:p w:rsid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Times New Roman"/>
          <w:color w:val="333333"/>
          <w:kern w:val="0"/>
          <w:szCs w:val="21"/>
        </w:rPr>
      </w:pPr>
      <w:r w:rsidRPr="007B2918">
        <w:rPr>
          <w:rFonts w:ascii="宋体" w:eastAsia="宋体" w:hAnsi="宋体" w:cs="Times New Roman"/>
          <w:color w:val="333333"/>
          <w:kern w:val="0"/>
          <w:szCs w:val="21"/>
        </w:rPr>
        <w:t xml:space="preserve">　　</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上述优惠政策适用的截止日期将视疫情情况另行公告。</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纳税人提供公共交通运输服务、生活服务，以及为居民提供必需生活物资</w:t>
      </w:r>
      <w:proofErr w:type="gramStart"/>
      <w:r w:rsidRPr="007B2918">
        <w:rPr>
          <w:rFonts w:ascii="宋体" w:eastAsia="宋体" w:hAnsi="宋体" w:cs="宋体" w:hint="eastAsia"/>
          <w:color w:val="333333"/>
          <w:kern w:val="0"/>
          <w:szCs w:val="21"/>
        </w:rPr>
        <w:t>快递收派服务</w:t>
      </w:r>
      <w:proofErr w:type="gramEnd"/>
      <w:r w:rsidRPr="007B2918">
        <w:rPr>
          <w:rFonts w:ascii="宋体" w:eastAsia="宋体" w:hAnsi="宋体" w:cs="宋体" w:hint="eastAsia"/>
          <w:color w:val="333333"/>
          <w:kern w:val="0"/>
          <w:szCs w:val="21"/>
        </w:rPr>
        <w:t>取得的收入免征增值税的，免征城市维护建设税、教育费附加、地方教育附加。</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税务总局关于支持新型冠状病毒感染的肺炎疫情防控有关税收政策的公告》（2020年第8号）</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税务总局关于全面推开营业税改征增值税试点的通知》（财税〔2016〕36号）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（3）《国家税务总局关于支持新型冠状病毒感染的肺炎疫情防控有关税收征收管理事项的公告》（2020年第4号）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6.对疫情防控重点保障物资生产企业扩大产能购置设备允许企业所得税税前一次性扣除</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疫情防控重点保障物资生产企业</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自2020年1月1日起，对疫情防控重点保障物资生产企业为扩大产能新购置的相关设备，允许一次性计入当期成本费用在企业所得税税前扣除。</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企业名单由省级及省级以上发展改革部门、工业和信息化部门确定。</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上述优惠政策适用的截止日期将视疫情情况另行公告。</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疫情防控重点保障物资生产企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税务总局关于支持新型冠状病毒感染的肺炎疫情防控有关税收政策的公告》（2020年第8号）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（2）《国家税务总局关于支持新型冠状病毒感染的肺炎疫情防控有关税收征收管理事项的公告》（2020年第4号）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7.对卫生健康主管部门组织进口的直接用于防控疫情物资免征关税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卫生健康主管部门组织进口的直接用于防控疫情物资</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自2020年1月1日至2020年3月31日，对卫生健康主管部门组织进口的直接用于防控疫情物资免征关税。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免税进口物资，可按照或比照海关总署公告2020年第17号，先登记放行，再按规定补办相关手续。</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海关总署</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税务总局关于防控新型冠状病毒感染的肺炎疫情进口物资免税政策的公告》（2020年第6号）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b/>
          <w:bCs/>
          <w:color w:val="333333"/>
          <w:kern w:val="0"/>
          <w:szCs w:val="21"/>
        </w:rPr>
      </w:pPr>
      <w:r w:rsidRPr="007B2918">
        <w:rPr>
          <w:rFonts w:ascii="宋体" w:eastAsia="宋体" w:hAnsi="宋体" w:cs="宋体" w:hint="eastAsia"/>
          <w:b/>
          <w:bCs/>
          <w:color w:val="333333"/>
          <w:kern w:val="0"/>
          <w:szCs w:val="21"/>
        </w:rPr>
        <w:t>三、鼓励公益捐赠</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lastRenderedPageBreak/>
        <w:t>8.通过公益性社会组织或县级以上人民政府及其部门等国家机关捐赠应对疫情的现金和物品允许企业所得税或个人所得税税前全额扣除</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通过公益性社会组织或者县级以上人民政府及其部门等国家机关对应对新型冠状病毒感染的肺炎疫情进行捐赠的企业和个人</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起，企业和个人通过公益性社会组织或者县级以上人民政府及其部门等国家机关，捐赠用于应对新型冠状病毒感染的肺炎疫情的现金和物品，允许在计算企业所得税或个人所得税应纳税所得额时全额扣除。</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国家机关、公益性社会组织接受的捐赠，应专项用于应对新型冠状病毒感染的肺炎疫情工作，不得挪作他用。</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上述优惠政策适用的截止日期将视疫情情况另行公告。</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公益性社会组织"是指依法取得公益性捐赠税前扣除资格的社会组织。企业享受规定的全额税前扣除政策的，采取"自行判别、申报享受、相关资料留存备查"的方式，并将捐赠全额扣除情况填入企业所得税纳税申报</w:t>
      </w:r>
      <w:proofErr w:type="gramStart"/>
      <w:r w:rsidRPr="007B2918">
        <w:rPr>
          <w:rFonts w:ascii="宋体" w:eastAsia="宋体" w:hAnsi="宋体" w:cs="宋体" w:hint="eastAsia"/>
          <w:color w:val="333333"/>
          <w:kern w:val="0"/>
          <w:szCs w:val="21"/>
        </w:rPr>
        <w:t>表相应行</w:t>
      </w:r>
      <w:proofErr w:type="gramEnd"/>
      <w:r w:rsidRPr="007B2918">
        <w:rPr>
          <w:rFonts w:ascii="宋体" w:eastAsia="宋体" w:hAnsi="宋体" w:cs="宋体" w:hint="eastAsia"/>
          <w:color w:val="333333"/>
          <w:kern w:val="0"/>
          <w:szCs w:val="21"/>
        </w:rPr>
        <w:t>次。个人享受规定的全额税前扣除政策的，按照《财政部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税务总局关于公益慈善事业捐赠个人所得税政策的公告》（2019年第99号）有关规定执行。</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税务总局关于支持新型冠状病毒感染的肺炎疫情防控有关捐赠税收政策的公告》（2020年第9号）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（2）《国家税务总局关于支持新型冠状病毒感染的肺炎疫情防控有关税收征收管理事项的公告》（2020年第4号）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9.直接向承担疫情防治任务的医院捐赠应对疫情物品允许企业所得税或个人所得税税前全额扣除</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直接向承担疫情防治任务的医院捐赠用于应对新型冠状病毒感染的肺炎疫情物品的企业和个人</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自2020年1月1日起，企业和个人直接向承担疫情防治任务的医院捐赠用于应对新型冠状病毒感染的肺炎疫情的物品，允许在计算企业所得税或个人所得税应纳税所得额时全额扣除。</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捐赠人</w:t>
      </w:r>
      <w:proofErr w:type="gramStart"/>
      <w:r w:rsidRPr="007B2918">
        <w:rPr>
          <w:rFonts w:ascii="宋体" w:eastAsia="宋体" w:hAnsi="宋体" w:cs="宋体" w:hint="eastAsia"/>
          <w:color w:val="333333"/>
          <w:kern w:val="0"/>
          <w:szCs w:val="21"/>
        </w:rPr>
        <w:t>凭承担</w:t>
      </w:r>
      <w:proofErr w:type="gramEnd"/>
      <w:r w:rsidRPr="007B2918">
        <w:rPr>
          <w:rFonts w:ascii="宋体" w:eastAsia="宋体" w:hAnsi="宋体" w:cs="宋体" w:hint="eastAsia"/>
          <w:color w:val="333333"/>
          <w:kern w:val="0"/>
          <w:szCs w:val="21"/>
        </w:rPr>
        <w:t>疫情防治任务的医院开具的捐赠接收</w:t>
      </w:r>
      <w:proofErr w:type="gramStart"/>
      <w:r w:rsidRPr="007B2918">
        <w:rPr>
          <w:rFonts w:ascii="宋体" w:eastAsia="宋体" w:hAnsi="宋体" w:cs="宋体" w:hint="eastAsia"/>
          <w:color w:val="333333"/>
          <w:kern w:val="0"/>
          <w:szCs w:val="21"/>
        </w:rPr>
        <w:t>函办理</w:t>
      </w:r>
      <w:proofErr w:type="gramEnd"/>
      <w:r w:rsidRPr="007B2918">
        <w:rPr>
          <w:rFonts w:ascii="宋体" w:eastAsia="宋体" w:hAnsi="宋体" w:cs="宋体" w:hint="eastAsia"/>
          <w:color w:val="333333"/>
          <w:kern w:val="0"/>
          <w:szCs w:val="21"/>
        </w:rPr>
        <w:t>税前扣除事宜。</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lastRenderedPageBreak/>
        <w:t>承担疫情防治任务的医院接受的捐赠，应专项用于应对新型冠状病毒感染的肺炎疫情工作，不得挪作他用。</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上述优惠政策适用的截止日期将视疫情情况另行公告。</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企业享受规定的全额税前扣除政策的，采取"自行判别、申报享受、相关资料留存备查"的方式，并将捐赠全额扣除情况填入企业所得税纳税申报</w:t>
      </w:r>
      <w:proofErr w:type="gramStart"/>
      <w:r w:rsidRPr="007B2918">
        <w:rPr>
          <w:rFonts w:ascii="宋体" w:eastAsia="宋体" w:hAnsi="宋体" w:cs="宋体" w:hint="eastAsia"/>
          <w:color w:val="333333"/>
          <w:kern w:val="0"/>
          <w:szCs w:val="21"/>
        </w:rPr>
        <w:t>表相应行</w:t>
      </w:r>
      <w:proofErr w:type="gramEnd"/>
      <w:r w:rsidRPr="007B2918">
        <w:rPr>
          <w:rFonts w:ascii="宋体" w:eastAsia="宋体" w:hAnsi="宋体" w:cs="宋体" w:hint="eastAsia"/>
          <w:color w:val="333333"/>
          <w:kern w:val="0"/>
          <w:szCs w:val="21"/>
        </w:rPr>
        <w:t>次。个人享受规定的全额税前扣除政策的，按照《财政部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税务总局关于公益慈善事业捐赠个人所得税政策的公告》（2019年第99号）有关规定执行；在办理个人所得税税前扣除、填写《个人所得税公益慈善事业捐赠扣除明细表》时，应当在备注栏注明"直接捐赠"。</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企业和个人取得承担疫情防治任务的医院开具的捐赠接收函，作为税前扣除依据自行留存备查。</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税务总局关于支持新型冠状病毒感染的肺炎疫情防控有关捐赠税收政策的公告》（2020年第9号）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（2）《国家税务总局关于支持新型冠状病毒感染的肺炎疫情防控有关税收征收管理事项的公告》（2020年第4号）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10.无偿捐赠应对疫情的货物免征增值税、消费税、城市维护建设税、教育费附加、地方教育附加</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无偿捐赠应对疫情货物的单位和个体工商户</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起，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上述优惠政策适用的截止日期将视疫情情况另行公告。</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w:t>
      </w:r>
      <w:r w:rsidRPr="007B2918">
        <w:rPr>
          <w:rFonts w:ascii="宋体" w:eastAsia="宋体" w:hAnsi="宋体" w:cs="宋体" w:hint="eastAsia"/>
          <w:color w:val="333333"/>
          <w:kern w:val="0"/>
          <w:szCs w:val="21"/>
        </w:rPr>
        <w:lastRenderedPageBreak/>
        <w:t>时开具的，可以先适用免征增值税政策，对应红字发票应当于相关免征增值税政策执行到期后1个月内完成开具。</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税务总局关于支持新型冠状病毒感染的肺炎疫情防控有关捐赠税收政策的公告》（2020年第9号）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（2）《国家税务总局关于支持新型冠状病毒感染的肺炎疫情防控有关税收征收管理事项的公告》（2020年第4号）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11.扩大捐赠免税进口物资范围</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防控疫情捐赠进口物资</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自2020年1月1日至2020年3月31日，适度扩大《慈善捐赠物资免征进口税收暂行办法》规定的免税进口范围，对捐赠用于疫情防控的进口物资，免征进口关税和进口环节增值税、消费税。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（1）进口物资增加试剂，消毒物品，防护用品，救护车、防疫车、消毒用车、应急指挥车。</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（3）受赠人增加省级民政部门或其指定的单位。省级民政部门将指定的单位名单函告所在地直属海关及省级税务部门。</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财政部、海关总署、税务总局公告2020年第6号项下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免税进口物资，可按照或比照海关总署公告2020年第17号，先登记放行，再按规定补办相关手续。</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lastRenderedPageBreak/>
        <w:t>（1）《慈善捐赠物资免征进口税收暂行办法》（财政部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海关总署</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税务总局公告2015年第102号发布）</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海关总署</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税务总局关于防控新型冠状病毒感染的肺炎疫情进口物资免税政策的公告》（2020年第6号）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b/>
          <w:bCs/>
          <w:color w:val="333333"/>
          <w:kern w:val="0"/>
          <w:szCs w:val="21"/>
        </w:rPr>
      </w:pPr>
      <w:r w:rsidRPr="007B2918">
        <w:rPr>
          <w:rFonts w:ascii="宋体" w:eastAsia="宋体" w:hAnsi="宋体" w:cs="宋体" w:hint="eastAsia"/>
          <w:b/>
          <w:bCs/>
          <w:color w:val="333333"/>
          <w:kern w:val="0"/>
          <w:szCs w:val="21"/>
        </w:rPr>
        <w:t>四、支持复工复产</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12.受疫情影响较大的困难行业企业2020年度发生的亏损最长结转年限延长至8年</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受疫情影响较大的困难行业企业</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自2020年1月1日起，受疫情影响较大的困难行业企业2020年度发生的亏损，最长结转年限由5年延长至8年。</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受疫情影响较大的困难行业企业按规定适用延长亏损结转年限政策的，应当在2020年度企业所得税汇算清缴时，通过电子税务局提交《适用延长亏损结转年限政策声明》。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税务总局关于支持新型冠状病毒感染的肺炎疫情防控有关税收政策的公告》（2020年第8号）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（2）《国家税务总局关于支持新型冠状病毒感染的肺炎疫情防控有关税收征收管理事项的公告》（2020年第4号）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13.阶段性减免增值税小规模纳税人增值税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增值税小规模纳税人</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自2020年3月1日至5月31日，对湖北省增值税小规模纳税人，适用3%征收率的应税销售收入，免征增值税；适用3%</w:t>
      </w:r>
      <w:proofErr w:type="gramStart"/>
      <w:r w:rsidRPr="007B2918">
        <w:rPr>
          <w:rFonts w:ascii="宋体" w:eastAsia="宋体" w:hAnsi="宋体" w:cs="宋体" w:hint="eastAsia"/>
          <w:color w:val="333333"/>
          <w:kern w:val="0"/>
          <w:szCs w:val="21"/>
        </w:rPr>
        <w:t>预征率</w:t>
      </w:r>
      <w:proofErr w:type="gramEnd"/>
      <w:r w:rsidRPr="007B2918">
        <w:rPr>
          <w:rFonts w:ascii="宋体" w:eastAsia="宋体" w:hAnsi="宋体" w:cs="宋体" w:hint="eastAsia"/>
          <w:color w:val="333333"/>
          <w:kern w:val="0"/>
          <w:szCs w:val="21"/>
        </w:rPr>
        <w:t>的预缴增值税项目，暂停预缴增值税。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自2020年3月1日至5月31日，除湖北省外，其他省、自治区、直辖市的增值税小规模纳税人，适用3%征收率的应税销售收入，减按1%征收率征收增值税，按以下公式计算销售额：销售额=含税销售额/（1+1%）；适用3%</w:t>
      </w:r>
      <w:proofErr w:type="gramStart"/>
      <w:r w:rsidRPr="007B2918">
        <w:rPr>
          <w:rFonts w:ascii="宋体" w:eastAsia="宋体" w:hAnsi="宋体" w:cs="宋体" w:hint="eastAsia"/>
          <w:color w:val="333333"/>
          <w:kern w:val="0"/>
          <w:szCs w:val="21"/>
        </w:rPr>
        <w:t>预征率</w:t>
      </w:r>
      <w:proofErr w:type="gramEnd"/>
      <w:r w:rsidRPr="007B2918">
        <w:rPr>
          <w:rFonts w:ascii="宋体" w:eastAsia="宋体" w:hAnsi="宋体" w:cs="宋体" w:hint="eastAsia"/>
          <w:color w:val="333333"/>
          <w:kern w:val="0"/>
          <w:szCs w:val="21"/>
        </w:rPr>
        <w:t>的预缴增值税项目，减按1%</w:t>
      </w:r>
      <w:proofErr w:type="gramStart"/>
      <w:r w:rsidRPr="007B2918">
        <w:rPr>
          <w:rFonts w:ascii="宋体" w:eastAsia="宋体" w:hAnsi="宋体" w:cs="宋体" w:hint="eastAsia"/>
          <w:color w:val="333333"/>
          <w:kern w:val="0"/>
          <w:szCs w:val="21"/>
        </w:rPr>
        <w:t>预征率</w:t>
      </w:r>
      <w:proofErr w:type="gramEnd"/>
      <w:r w:rsidRPr="007B2918">
        <w:rPr>
          <w:rFonts w:ascii="宋体" w:eastAsia="宋体" w:hAnsi="宋体" w:cs="宋体" w:hint="eastAsia"/>
          <w:color w:val="333333"/>
          <w:kern w:val="0"/>
          <w:szCs w:val="21"/>
        </w:rPr>
        <w:t>预缴增值税。</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lastRenderedPageBreak/>
        <w:t>增值税小规模纳税人在办理增值税纳税申报时，按照上述规定，免征增值税的销售额等项目应当填写在《增值税纳税申报表（小规模纳税人适用）》及《增值税减免税申报明细表》免税项目相应栏次；减按1%征收率征收增值税的销售额应当填写在《增值税纳税申报表（小规模纳税人适用）》"应征增值税不含税销售额（3%征收率）"相应栏次，对应减征的增值税应纳税额按销售额的2%计算填写在《增值税纳税申报表（小规模纳税人适用）》"本期应纳税额减征额"及《增值税减免税申报明细表》减税项目相应栏次。</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《增值税纳税申报表（小规模纳税人适用）附列资料》第8栏"不含税销售额"计算公式调整为：第8栏=第7栏÷（1+征收率)。</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税务总局关于支持个体工商户复工复业增值税政策的公告》（2020年第13号）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（2）《国家税务总局关于支持个体工商户复工复业等税收征收管理事项的公告》（2020年第5号）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14.阶段性减免企业养老、失业、工伤保险单位缴费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除机关事业单位外的基本养老保险、失业保险、工伤保险（以下简称三项社会保险）参保单位</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自2020年2月起，湖北省可免征</w:t>
      </w:r>
      <w:proofErr w:type="gramStart"/>
      <w:r w:rsidRPr="007B2918">
        <w:rPr>
          <w:rFonts w:ascii="宋体" w:eastAsia="宋体" w:hAnsi="宋体" w:cs="宋体" w:hint="eastAsia"/>
          <w:color w:val="333333"/>
          <w:kern w:val="0"/>
          <w:szCs w:val="21"/>
        </w:rPr>
        <w:t>各类参保单</w:t>
      </w:r>
      <w:proofErr w:type="gramEnd"/>
      <w:r w:rsidRPr="007B2918">
        <w:rPr>
          <w:rFonts w:ascii="宋体" w:eastAsia="宋体" w:hAnsi="宋体" w:cs="宋体" w:hint="eastAsia"/>
          <w:color w:val="333333"/>
          <w:kern w:val="0"/>
          <w:szCs w:val="21"/>
        </w:rPr>
        <w:t>位（不含机关事业单位）三项社会保险单位缴费部分，免征期限不超过5个月。</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自2020年2月起，各省、自治区、直辖市（除湖北省外）及新疆生产建设兵团（以下统称省）可根据受疫情影响情况和基金承受能力，免征中小</w:t>
      </w:r>
      <w:proofErr w:type="gramStart"/>
      <w:r w:rsidRPr="007B2918">
        <w:rPr>
          <w:rFonts w:ascii="宋体" w:eastAsia="宋体" w:hAnsi="宋体" w:cs="宋体" w:hint="eastAsia"/>
          <w:color w:val="333333"/>
          <w:kern w:val="0"/>
          <w:szCs w:val="21"/>
        </w:rPr>
        <w:t>微企业</w:t>
      </w:r>
      <w:proofErr w:type="gramEnd"/>
      <w:r w:rsidRPr="007B2918">
        <w:rPr>
          <w:rFonts w:ascii="宋体" w:eastAsia="宋体" w:hAnsi="宋体" w:cs="宋体" w:hint="eastAsia"/>
          <w:color w:val="333333"/>
          <w:kern w:val="0"/>
          <w:szCs w:val="21"/>
        </w:rPr>
        <w:t>三项社会保险单位缴费部分，免征期限不超过5个月；对大型企业等其他参保单位（不含机关事业单位）三项社会保险单位缴费部分可减半征收，减征期限不超过3个月。</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受疫情影响生产经营出现严重困难的企业，可申请缓缴社会保险费，缓缴期限原则上不超过6个月，缓缴期间免收滞纳金。</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各省根据工业和信息化部、统计局、发展改革委、财政部《关于印发中小企业划型标准规定的通知》（工信部联企业〔2011〕300号）等有关规定，结合本省实际确定减免企业对象，并加强部门间信息共享，不增加企业事务性负担。</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各省税务局要对2020年2月份已经征收的社保费进行分类，确定应退（抵）的企业和金额。要按照人力资源社会保障部、财政部、税务总局共同明确的处理原则，优化流程，提高效率，及时为应该退费的参</w:t>
      </w:r>
      <w:proofErr w:type="gramStart"/>
      <w:r w:rsidRPr="007B2918">
        <w:rPr>
          <w:rFonts w:ascii="宋体" w:eastAsia="宋体" w:hAnsi="宋体" w:cs="宋体" w:hint="eastAsia"/>
          <w:color w:val="333333"/>
          <w:kern w:val="0"/>
          <w:szCs w:val="21"/>
        </w:rPr>
        <w:t>保单位依职权</w:t>
      </w:r>
      <w:proofErr w:type="gramEnd"/>
      <w:r w:rsidRPr="007B2918">
        <w:rPr>
          <w:rFonts w:ascii="宋体" w:eastAsia="宋体" w:hAnsi="宋体" w:cs="宋体" w:hint="eastAsia"/>
          <w:color w:val="333333"/>
          <w:kern w:val="0"/>
          <w:szCs w:val="21"/>
        </w:rPr>
        <w:t>办理退费，切实缓解企业特别是中小</w:t>
      </w:r>
      <w:proofErr w:type="gramStart"/>
      <w:r w:rsidRPr="007B2918">
        <w:rPr>
          <w:rFonts w:ascii="宋体" w:eastAsia="宋体" w:hAnsi="宋体" w:cs="宋体" w:hint="eastAsia"/>
          <w:color w:val="333333"/>
          <w:kern w:val="0"/>
          <w:szCs w:val="21"/>
        </w:rPr>
        <w:t>微企业</w:t>
      </w:r>
      <w:proofErr w:type="gramEnd"/>
      <w:r w:rsidRPr="007B2918">
        <w:rPr>
          <w:rFonts w:ascii="宋体" w:eastAsia="宋体" w:hAnsi="宋体" w:cs="宋体" w:hint="eastAsia"/>
          <w:color w:val="333333"/>
          <w:kern w:val="0"/>
          <w:szCs w:val="21"/>
        </w:rPr>
        <w:t>经营</w:t>
      </w:r>
      <w:r w:rsidRPr="007B2918">
        <w:rPr>
          <w:rFonts w:ascii="宋体" w:eastAsia="宋体" w:hAnsi="宋体" w:cs="宋体" w:hint="eastAsia"/>
          <w:color w:val="333333"/>
          <w:kern w:val="0"/>
          <w:szCs w:val="21"/>
        </w:rPr>
        <w:lastRenderedPageBreak/>
        <w:t>困难。对采取以2月份已缴费款冲抵以后月份应缴费款的参保单位，要明确冲抵流程和操作办法，有序办理费款冲抵业务。</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各级税务机关要会同有关部门落实好缓缴社保费政策，结合本地实际，进一步优化业务流程，从快办理缓缴相关业务。要严格落实缓缴期限原则上不超过6个月、缓缴期间免收滞纳金等政策要求，确保缴费人应享尽享。</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（1）《人力资源社会保障部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税务总局关于阶段性减免企业社会保险费的通知》（</w:t>
      </w:r>
      <w:proofErr w:type="gramStart"/>
      <w:r w:rsidRPr="007B2918">
        <w:rPr>
          <w:rFonts w:ascii="宋体" w:eastAsia="宋体" w:hAnsi="宋体" w:cs="宋体" w:hint="eastAsia"/>
          <w:color w:val="333333"/>
          <w:kern w:val="0"/>
          <w:szCs w:val="21"/>
        </w:rPr>
        <w:t>人社部</w:t>
      </w:r>
      <w:proofErr w:type="gramEnd"/>
      <w:r w:rsidRPr="007B2918">
        <w:rPr>
          <w:rFonts w:ascii="宋体" w:eastAsia="宋体" w:hAnsi="宋体" w:cs="宋体" w:hint="eastAsia"/>
          <w:color w:val="333333"/>
          <w:kern w:val="0"/>
          <w:szCs w:val="21"/>
        </w:rPr>
        <w:t>发〔2020〕11号）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（2）《国家税务总局关于贯彻落实阶段性减免企业社会保险费政策的通知》（</w:t>
      </w:r>
      <w:proofErr w:type="gramStart"/>
      <w:r w:rsidRPr="007B2918">
        <w:rPr>
          <w:rFonts w:ascii="宋体" w:eastAsia="宋体" w:hAnsi="宋体" w:cs="宋体" w:hint="eastAsia"/>
          <w:color w:val="333333"/>
          <w:kern w:val="0"/>
          <w:szCs w:val="21"/>
        </w:rPr>
        <w:t>税总函</w:t>
      </w:r>
      <w:proofErr w:type="gramEnd"/>
      <w:r w:rsidRPr="007B2918">
        <w:rPr>
          <w:rFonts w:ascii="宋体" w:eastAsia="宋体" w:hAnsi="宋体" w:cs="宋体" w:hint="eastAsia"/>
          <w:color w:val="333333"/>
          <w:kern w:val="0"/>
          <w:szCs w:val="21"/>
        </w:rPr>
        <w:t>〔2020〕33号）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15.阶段性减免以单位方式参保的个体工商户职工养老、失业、工伤保险</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以单位方式参保养老保险、失业保险、工伤保险的个体工商户</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自2020年2月起，免征以单位方式参保的个体工商户三项社会保险单位缴费部分，免征期限不超过5个月。</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《人力资源社会保障部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税务总局关于阶段性减免企业社会保险费的通知》（</w:t>
      </w:r>
      <w:proofErr w:type="gramStart"/>
      <w:r w:rsidRPr="007B2918">
        <w:rPr>
          <w:rFonts w:ascii="宋体" w:eastAsia="宋体" w:hAnsi="宋体" w:cs="宋体" w:hint="eastAsia"/>
          <w:color w:val="333333"/>
          <w:kern w:val="0"/>
          <w:szCs w:val="21"/>
        </w:rPr>
        <w:t>人社部</w:t>
      </w:r>
      <w:proofErr w:type="gramEnd"/>
      <w:r w:rsidRPr="007B2918">
        <w:rPr>
          <w:rFonts w:ascii="宋体" w:eastAsia="宋体" w:hAnsi="宋体" w:cs="宋体" w:hint="eastAsia"/>
          <w:color w:val="333333"/>
          <w:kern w:val="0"/>
          <w:szCs w:val="21"/>
        </w:rPr>
        <w:t>发〔2020〕11号）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16.阶段性减征职工基本医疗保险单位缴费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【享受主体】</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基本医疗保险参保单位</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【优惠内容】</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自2020年2月起，各省、自治区、直辖市及新疆生产建设兵团（以下统称省）可指导统筹地区根据基金运行情况和实际工作需要，在确保基金收支中长期平衡的前提下，对职工</w:t>
      </w:r>
      <w:proofErr w:type="gramStart"/>
      <w:r w:rsidRPr="007B2918">
        <w:rPr>
          <w:rFonts w:ascii="宋体" w:eastAsia="宋体" w:hAnsi="宋体" w:cs="宋体" w:hint="eastAsia"/>
          <w:color w:val="333333"/>
          <w:kern w:val="0"/>
          <w:szCs w:val="21"/>
        </w:rPr>
        <w:t>医</w:t>
      </w:r>
      <w:proofErr w:type="gramEnd"/>
      <w:r w:rsidRPr="007B2918">
        <w:rPr>
          <w:rFonts w:ascii="宋体" w:eastAsia="宋体" w:hAnsi="宋体" w:cs="宋体" w:hint="eastAsia"/>
          <w:color w:val="333333"/>
          <w:kern w:val="0"/>
          <w:szCs w:val="21"/>
        </w:rPr>
        <w:t>保单位缴费部分实行减半征收，减征期限不超过5个月。</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原则上，统筹基金累计结存可支付月数大于6个月的统筹地区，可实施减征；可支付月数小于6个月但确有必要减征的统筹地区，由各省指导统筹考虑安排。缓缴政策可继续执行，缓缴期限原则上不超过6个月，缓缴期间免收滞纳金。</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各省税务局要对2020年2月份已经征收的社保费进行分类，确定应退（抵）的企业和金额。要按照税务总局、国家</w:t>
      </w:r>
      <w:proofErr w:type="gramStart"/>
      <w:r w:rsidRPr="007B2918">
        <w:rPr>
          <w:rFonts w:ascii="宋体" w:eastAsia="宋体" w:hAnsi="宋体" w:cs="宋体" w:hint="eastAsia"/>
          <w:color w:val="333333"/>
          <w:kern w:val="0"/>
          <w:szCs w:val="21"/>
        </w:rPr>
        <w:t>医</w:t>
      </w:r>
      <w:proofErr w:type="gramEnd"/>
      <w:r w:rsidRPr="007B2918">
        <w:rPr>
          <w:rFonts w:ascii="宋体" w:eastAsia="宋体" w:hAnsi="宋体" w:cs="宋体" w:hint="eastAsia"/>
          <w:color w:val="333333"/>
          <w:kern w:val="0"/>
          <w:szCs w:val="21"/>
        </w:rPr>
        <w:t>保局共同明确的处理原则，优化流程，提高效率，及时为应该退费的参</w:t>
      </w:r>
      <w:proofErr w:type="gramStart"/>
      <w:r w:rsidRPr="007B2918">
        <w:rPr>
          <w:rFonts w:ascii="宋体" w:eastAsia="宋体" w:hAnsi="宋体" w:cs="宋体" w:hint="eastAsia"/>
          <w:color w:val="333333"/>
          <w:kern w:val="0"/>
          <w:szCs w:val="21"/>
        </w:rPr>
        <w:t>保单位依职权</w:t>
      </w:r>
      <w:proofErr w:type="gramEnd"/>
      <w:r w:rsidRPr="007B2918">
        <w:rPr>
          <w:rFonts w:ascii="宋体" w:eastAsia="宋体" w:hAnsi="宋体" w:cs="宋体" w:hint="eastAsia"/>
          <w:color w:val="333333"/>
          <w:kern w:val="0"/>
          <w:szCs w:val="21"/>
        </w:rPr>
        <w:t>办理退费，切实缓解企业特别是中小</w:t>
      </w:r>
      <w:proofErr w:type="gramStart"/>
      <w:r w:rsidRPr="007B2918">
        <w:rPr>
          <w:rFonts w:ascii="宋体" w:eastAsia="宋体" w:hAnsi="宋体" w:cs="宋体" w:hint="eastAsia"/>
          <w:color w:val="333333"/>
          <w:kern w:val="0"/>
          <w:szCs w:val="21"/>
        </w:rPr>
        <w:t>微企业</w:t>
      </w:r>
      <w:proofErr w:type="gramEnd"/>
      <w:r w:rsidRPr="007B2918">
        <w:rPr>
          <w:rFonts w:ascii="宋体" w:eastAsia="宋体" w:hAnsi="宋体" w:cs="宋体" w:hint="eastAsia"/>
          <w:color w:val="333333"/>
          <w:kern w:val="0"/>
          <w:szCs w:val="21"/>
        </w:rPr>
        <w:t>经营困难。对采取以2</w:t>
      </w:r>
      <w:r w:rsidRPr="007B2918">
        <w:rPr>
          <w:rFonts w:ascii="宋体" w:eastAsia="宋体" w:hAnsi="宋体" w:cs="宋体" w:hint="eastAsia"/>
          <w:color w:val="333333"/>
          <w:kern w:val="0"/>
          <w:szCs w:val="21"/>
        </w:rPr>
        <w:lastRenderedPageBreak/>
        <w:t>月份已缴费款冲抵以后月份应缴费款的参保单位，要明确冲抵流程和操作办法，有序办理费款冲抵业务。</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各级税务机关要会同有关部门落实好缓缴社保费政策，结合本地实际，进一步优化业务流程，从快办理缓缴相关业务。要严格落实缓缴期限原则上不超过6个月、缓缴期间免收滞纳金等政策要求，确保缴费人应享尽享。</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【政策依据】</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（1）《国家医保局</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财政部</w:t>
      </w:r>
      <w:r w:rsidRPr="007B2918">
        <w:rPr>
          <w:rFonts w:ascii="宋体" w:eastAsia="宋体" w:hAnsi="宋体" w:cs="宋体" w:hint="eastAsia"/>
          <w:color w:val="333333"/>
          <w:kern w:val="0"/>
          <w:szCs w:val="21"/>
        </w:rPr>
        <w:t> </w:t>
      </w:r>
      <w:r w:rsidRPr="007B2918">
        <w:rPr>
          <w:rFonts w:ascii="宋体" w:eastAsia="宋体" w:hAnsi="宋体" w:cs="宋体" w:hint="eastAsia"/>
          <w:color w:val="333333"/>
          <w:kern w:val="0"/>
          <w:szCs w:val="21"/>
        </w:rPr>
        <w:t>税务总局关于阶段性减征职工基本医疗保险费的指导意见》（</w:t>
      </w:r>
      <w:proofErr w:type="gramStart"/>
      <w:r w:rsidRPr="007B2918">
        <w:rPr>
          <w:rFonts w:ascii="宋体" w:eastAsia="宋体" w:hAnsi="宋体" w:cs="宋体" w:hint="eastAsia"/>
          <w:color w:val="333333"/>
          <w:kern w:val="0"/>
          <w:szCs w:val="21"/>
        </w:rPr>
        <w:t>医</w:t>
      </w:r>
      <w:proofErr w:type="gramEnd"/>
      <w:r w:rsidRPr="007B2918">
        <w:rPr>
          <w:rFonts w:ascii="宋体" w:eastAsia="宋体" w:hAnsi="宋体" w:cs="宋体" w:hint="eastAsia"/>
          <w:color w:val="333333"/>
          <w:kern w:val="0"/>
          <w:szCs w:val="21"/>
        </w:rPr>
        <w:t>保发〔2020〕6号）</w:t>
      </w:r>
    </w:p>
    <w:p w:rsidR="006F4206"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（2）《国家税务总局关于贯彻落实阶段性减免企业社会保险费政策的通知》（</w:t>
      </w:r>
      <w:proofErr w:type="gramStart"/>
      <w:r w:rsidRPr="007B2918">
        <w:rPr>
          <w:rFonts w:ascii="宋体" w:eastAsia="宋体" w:hAnsi="宋体" w:cs="宋体" w:hint="eastAsia"/>
          <w:color w:val="333333"/>
          <w:kern w:val="0"/>
          <w:szCs w:val="21"/>
        </w:rPr>
        <w:t>税总函</w:t>
      </w:r>
      <w:proofErr w:type="gramEnd"/>
      <w:r w:rsidRPr="007B2918">
        <w:rPr>
          <w:rFonts w:ascii="宋体" w:eastAsia="宋体" w:hAnsi="宋体" w:cs="宋体" w:hint="eastAsia"/>
          <w:color w:val="333333"/>
          <w:kern w:val="0"/>
          <w:szCs w:val="21"/>
        </w:rPr>
        <w:t>〔2020〕33号）</w:t>
      </w:r>
    </w:p>
    <w:p w:rsidR="007B2918" w:rsidRPr="007B2918" w:rsidRDefault="007B2918" w:rsidP="007B2918">
      <w:pPr>
        <w:widowControl/>
        <w:shd w:val="clear" w:color="auto" w:fill="FFFFFF"/>
        <w:topLinePunct/>
        <w:adjustRightInd w:val="0"/>
        <w:snapToGrid w:val="0"/>
        <w:spacing w:line="360" w:lineRule="auto"/>
        <w:ind w:firstLineChars="200" w:firstLine="420"/>
        <w:rPr>
          <w:rFonts w:ascii="宋体" w:eastAsia="宋体" w:hAnsi="宋体" w:cs="宋体" w:hint="eastAsia"/>
          <w:color w:val="333333"/>
          <w:kern w:val="0"/>
          <w:szCs w:val="21"/>
        </w:rPr>
      </w:pPr>
    </w:p>
    <w:p w:rsidR="006F4206" w:rsidRPr="007B2918" w:rsidRDefault="006F4206" w:rsidP="007B2918">
      <w:pPr>
        <w:widowControl/>
        <w:shd w:val="clear" w:color="auto" w:fill="FFFFFF"/>
        <w:topLinePunct/>
        <w:adjustRightInd w:val="0"/>
        <w:snapToGrid w:val="0"/>
        <w:spacing w:line="360" w:lineRule="auto"/>
        <w:ind w:firstLineChars="200" w:firstLine="422"/>
        <w:rPr>
          <w:rFonts w:ascii="宋体" w:eastAsia="宋体" w:hAnsi="宋体" w:cs="宋体"/>
          <w:color w:val="333333"/>
          <w:kern w:val="0"/>
          <w:szCs w:val="21"/>
        </w:rPr>
      </w:pPr>
      <w:r w:rsidRPr="007B2918">
        <w:rPr>
          <w:rFonts w:ascii="宋体" w:eastAsia="宋体" w:hAnsi="宋体" w:cs="宋体" w:hint="eastAsia"/>
          <w:b/>
          <w:bCs/>
          <w:color w:val="333333"/>
          <w:kern w:val="0"/>
          <w:szCs w:val="21"/>
        </w:rPr>
        <w:t>17.鼓励各地通过减免城镇土地使用税等方式支持出租方为个体工商户减免物业租金</w:t>
      </w:r>
    </w:p>
    <w:p w:rsidR="006F4206" w:rsidRPr="007B2918" w:rsidRDefault="006F4206" w:rsidP="007B2918">
      <w:pPr>
        <w:widowControl/>
        <w:shd w:val="clear" w:color="auto" w:fill="FFFFFF"/>
        <w:topLinePunct/>
        <w:adjustRightInd w:val="0"/>
        <w:snapToGrid w:val="0"/>
        <w:spacing w:line="360" w:lineRule="auto"/>
        <w:ind w:firstLineChars="200" w:firstLine="420"/>
        <w:rPr>
          <w:rFonts w:ascii="宋体" w:eastAsia="宋体" w:hAnsi="宋体" w:cs="宋体"/>
          <w:color w:val="333333"/>
          <w:kern w:val="0"/>
          <w:szCs w:val="21"/>
        </w:rPr>
      </w:pPr>
      <w:r w:rsidRPr="007B2918">
        <w:rPr>
          <w:rFonts w:ascii="宋体" w:eastAsia="宋体" w:hAnsi="宋体" w:cs="宋体" w:hint="eastAsia"/>
          <w:color w:val="333333"/>
          <w:kern w:val="0"/>
          <w:szCs w:val="21"/>
        </w:rPr>
        <w:t>详见地方文件。</w:t>
      </w:r>
    </w:p>
    <w:p w:rsidR="001C3B6A" w:rsidRPr="007B2918" w:rsidRDefault="008465DE" w:rsidP="007B2918">
      <w:pPr>
        <w:topLinePunct/>
        <w:adjustRightInd w:val="0"/>
        <w:snapToGrid w:val="0"/>
        <w:spacing w:line="360" w:lineRule="auto"/>
        <w:rPr>
          <w:rFonts w:ascii="宋体" w:eastAsia="宋体" w:hAnsi="宋体"/>
          <w:szCs w:val="21"/>
        </w:rPr>
      </w:pPr>
    </w:p>
    <w:sectPr w:rsidR="001C3B6A" w:rsidRPr="007B29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5DE" w:rsidRDefault="008465DE" w:rsidP="007D5D1F">
      <w:r>
        <w:separator/>
      </w:r>
    </w:p>
  </w:endnote>
  <w:endnote w:type="continuationSeparator" w:id="0">
    <w:p w:rsidR="008465DE" w:rsidRDefault="008465DE" w:rsidP="007D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5DE" w:rsidRDefault="008465DE" w:rsidP="007D5D1F">
      <w:r>
        <w:separator/>
      </w:r>
    </w:p>
  </w:footnote>
  <w:footnote w:type="continuationSeparator" w:id="0">
    <w:p w:rsidR="008465DE" w:rsidRDefault="008465DE" w:rsidP="007D5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06"/>
    <w:rsid w:val="00506369"/>
    <w:rsid w:val="006F4206"/>
    <w:rsid w:val="007B2918"/>
    <w:rsid w:val="007D5D1F"/>
    <w:rsid w:val="008465DE"/>
    <w:rsid w:val="00A60AE2"/>
    <w:rsid w:val="00C779A7"/>
    <w:rsid w:val="00ED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D40CC"/>
  <w15:chartTrackingRefBased/>
  <w15:docId w15:val="{473327A6-7731-4578-8217-8F9C3A7D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4206"/>
    <w:rPr>
      <w:strike w:val="0"/>
      <w:dstrike w:val="0"/>
      <w:color w:val="333333"/>
      <w:u w:val="none"/>
      <w:effect w:val="none"/>
    </w:rPr>
  </w:style>
  <w:style w:type="character" w:customStyle="1" w:styleId="yanse">
    <w:name w:val="yanse"/>
    <w:basedOn w:val="a0"/>
    <w:rsid w:val="006F4206"/>
  </w:style>
  <w:style w:type="paragraph" w:styleId="a4">
    <w:name w:val="header"/>
    <w:basedOn w:val="a"/>
    <w:link w:val="a5"/>
    <w:uiPriority w:val="99"/>
    <w:unhideWhenUsed/>
    <w:rsid w:val="007D5D1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D5D1F"/>
    <w:rPr>
      <w:sz w:val="18"/>
      <w:szCs w:val="18"/>
    </w:rPr>
  </w:style>
  <w:style w:type="paragraph" w:styleId="a6">
    <w:name w:val="footer"/>
    <w:basedOn w:val="a"/>
    <w:link w:val="a7"/>
    <w:uiPriority w:val="99"/>
    <w:unhideWhenUsed/>
    <w:rsid w:val="007D5D1F"/>
    <w:pPr>
      <w:tabs>
        <w:tab w:val="center" w:pos="4153"/>
        <w:tab w:val="right" w:pos="8306"/>
      </w:tabs>
      <w:snapToGrid w:val="0"/>
      <w:jc w:val="left"/>
    </w:pPr>
    <w:rPr>
      <w:sz w:val="18"/>
      <w:szCs w:val="18"/>
    </w:rPr>
  </w:style>
  <w:style w:type="character" w:customStyle="1" w:styleId="a7">
    <w:name w:val="页脚 字符"/>
    <w:basedOn w:val="a0"/>
    <w:link w:val="a6"/>
    <w:uiPriority w:val="99"/>
    <w:rsid w:val="007D5D1F"/>
    <w:rPr>
      <w:sz w:val="18"/>
      <w:szCs w:val="18"/>
    </w:rPr>
  </w:style>
  <w:style w:type="paragraph" w:styleId="a8">
    <w:name w:val="List Paragraph"/>
    <w:basedOn w:val="a"/>
    <w:uiPriority w:val="34"/>
    <w:qFormat/>
    <w:rsid w:val="007B29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198">
      <w:bodyDiv w:val="1"/>
      <w:marLeft w:val="0"/>
      <w:marRight w:val="0"/>
      <w:marTop w:val="0"/>
      <w:marBottom w:val="0"/>
      <w:divBdr>
        <w:top w:val="none" w:sz="0" w:space="0" w:color="auto"/>
        <w:left w:val="none" w:sz="0" w:space="0" w:color="auto"/>
        <w:bottom w:val="none" w:sz="0" w:space="0" w:color="auto"/>
        <w:right w:val="none" w:sz="0" w:space="0" w:color="auto"/>
      </w:divBdr>
      <w:divsChild>
        <w:div w:id="1340155332">
          <w:marLeft w:val="0"/>
          <w:marRight w:val="0"/>
          <w:marTop w:val="100"/>
          <w:marBottom w:val="100"/>
          <w:divBdr>
            <w:top w:val="none" w:sz="0" w:space="0" w:color="auto"/>
            <w:left w:val="none" w:sz="0" w:space="0" w:color="auto"/>
            <w:bottom w:val="none" w:sz="0" w:space="0" w:color="auto"/>
            <w:right w:val="none" w:sz="0" w:space="0" w:color="auto"/>
          </w:divBdr>
          <w:divsChild>
            <w:div w:id="844393175">
              <w:marLeft w:val="0"/>
              <w:marRight w:val="0"/>
              <w:marTop w:val="0"/>
              <w:marBottom w:val="0"/>
              <w:divBdr>
                <w:top w:val="single" w:sz="6" w:space="0" w:color="DEDCD8"/>
                <w:left w:val="single" w:sz="6" w:space="0" w:color="DEDCD8"/>
                <w:bottom w:val="single" w:sz="6" w:space="0" w:color="DEDCD8"/>
                <w:right w:val="single" w:sz="6" w:space="0" w:color="DEDCD8"/>
              </w:divBdr>
              <w:divsChild>
                <w:div w:id="2029479865">
                  <w:marLeft w:val="0"/>
                  <w:marRight w:val="0"/>
                  <w:marTop w:val="0"/>
                  <w:marBottom w:val="0"/>
                  <w:divBdr>
                    <w:top w:val="none" w:sz="0" w:space="0" w:color="auto"/>
                    <w:left w:val="none" w:sz="0" w:space="0" w:color="auto"/>
                    <w:bottom w:val="single" w:sz="6" w:space="0" w:color="DEDCD8"/>
                    <w:right w:val="none" w:sz="0" w:space="0" w:color="auto"/>
                  </w:divBdr>
                  <w:divsChild>
                    <w:div w:id="1525438507">
                      <w:marLeft w:val="0"/>
                      <w:marRight w:val="0"/>
                      <w:marTop w:val="210"/>
                      <w:marBottom w:val="210"/>
                      <w:divBdr>
                        <w:top w:val="none" w:sz="0" w:space="0" w:color="auto"/>
                        <w:left w:val="none" w:sz="0" w:space="0" w:color="auto"/>
                        <w:bottom w:val="none" w:sz="0" w:space="0" w:color="auto"/>
                        <w:right w:val="none" w:sz="0" w:space="0" w:color="auto"/>
                      </w:divBdr>
                      <w:divsChild>
                        <w:div w:id="1408964292">
                          <w:marLeft w:val="0"/>
                          <w:marRight w:val="0"/>
                          <w:marTop w:val="0"/>
                          <w:marBottom w:val="0"/>
                          <w:divBdr>
                            <w:top w:val="none" w:sz="0" w:space="0" w:color="auto"/>
                            <w:left w:val="none" w:sz="0" w:space="0" w:color="auto"/>
                            <w:bottom w:val="none" w:sz="0" w:space="0" w:color="auto"/>
                            <w:right w:val="none" w:sz="0" w:space="0" w:color="auto"/>
                          </w:divBdr>
                          <w:divsChild>
                            <w:div w:id="2084178443">
                              <w:marLeft w:val="0"/>
                              <w:marRight w:val="0"/>
                              <w:marTop w:val="0"/>
                              <w:marBottom w:val="0"/>
                              <w:divBdr>
                                <w:top w:val="none" w:sz="0" w:space="0" w:color="auto"/>
                                <w:left w:val="none" w:sz="0" w:space="0" w:color="auto"/>
                                <w:bottom w:val="none" w:sz="0" w:space="0" w:color="auto"/>
                                <w:right w:val="none" w:sz="0" w:space="0" w:color="auto"/>
                              </w:divBdr>
                            </w:div>
                            <w:div w:id="669142484">
                              <w:marLeft w:val="0"/>
                              <w:marRight w:val="0"/>
                              <w:marTop w:val="0"/>
                              <w:marBottom w:val="0"/>
                              <w:divBdr>
                                <w:top w:val="none" w:sz="0" w:space="0" w:color="auto"/>
                                <w:left w:val="none" w:sz="0" w:space="0" w:color="auto"/>
                                <w:bottom w:val="none" w:sz="0" w:space="0" w:color="auto"/>
                                <w:right w:val="none" w:sz="0" w:space="0" w:color="auto"/>
                              </w:divBdr>
                              <w:divsChild>
                                <w:div w:id="870190479">
                                  <w:marLeft w:val="75"/>
                                  <w:marRight w:val="0"/>
                                  <w:marTop w:val="0"/>
                                  <w:marBottom w:val="0"/>
                                  <w:divBdr>
                                    <w:top w:val="none" w:sz="0" w:space="0" w:color="auto"/>
                                    <w:left w:val="none" w:sz="0" w:space="0" w:color="auto"/>
                                    <w:bottom w:val="none" w:sz="0" w:space="0" w:color="auto"/>
                                    <w:right w:val="none" w:sz="0" w:space="0" w:color="auto"/>
                                  </w:divBdr>
                                  <w:divsChild>
                                    <w:div w:id="1767576759">
                                      <w:marLeft w:val="0"/>
                                      <w:marRight w:val="0"/>
                                      <w:marTop w:val="0"/>
                                      <w:marBottom w:val="0"/>
                                      <w:divBdr>
                                        <w:top w:val="none" w:sz="0" w:space="0" w:color="auto"/>
                                        <w:left w:val="none" w:sz="0" w:space="0" w:color="auto"/>
                                        <w:bottom w:val="none" w:sz="0" w:space="0" w:color="auto"/>
                                        <w:right w:val="none" w:sz="0" w:space="0" w:color="auto"/>
                                      </w:divBdr>
                                      <w:divsChild>
                                        <w:div w:id="17094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2582</Words>
  <Characters>10483</Characters>
  <Application>Microsoft Office Word</Application>
  <DocSecurity>0</DocSecurity>
  <Lines>551</Lines>
  <Paragraphs>217</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kimyz</dc:creator>
  <cp:keywords/>
  <dc:description/>
  <cp:lastModifiedBy>kimyz</cp:lastModifiedBy>
  <cp:revision>4</cp:revision>
  <dcterms:created xsi:type="dcterms:W3CDTF">2020-03-13T10:02:00Z</dcterms:created>
  <dcterms:modified xsi:type="dcterms:W3CDTF">2020-03-18T07:03:00Z</dcterms:modified>
</cp:coreProperties>
</file>