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A56C9E" w:rsidRPr="00A56C9E" w:rsidRDefault="00A56C9E" w:rsidP="00A56C9E">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A56C9E">
              <w:rPr>
                <w:rFonts w:ascii="한컴바탕" w:eastAsia="한컴바탕" w:hAnsi="한컴바탕" w:cs="한컴바탕" w:hint="eastAsia"/>
                <w:b/>
                <w:sz w:val="26"/>
                <w:szCs w:val="26"/>
                <w:lang w:eastAsia="ko-KR"/>
              </w:rPr>
              <w:t>가공무역은행보증금대장제도</w:t>
            </w:r>
            <w:r w:rsidRPr="00A56C9E">
              <w:rPr>
                <w:rFonts w:ascii="한컴바탕" w:eastAsia="한컴바탕" w:hAnsi="한컴바탕" w:cs="한컴바탕"/>
                <w:b/>
                <w:sz w:val="26"/>
                <w:szCs w:val="26"/>
                <w:lang w:eastAsia="ko-KR"/>
              </w:rPr>
              <w:t xml:space="preserve"> 취소 관련 사항에 관한 공고</w:t>
            </w:r>
          </w:p>
          <w:bookmarkEnd w:id="0"/>
          <w:p w:rsidR="00A56C9E" w:rsidRPr="00A56C9E" w:rsidRDefault="00A56C9E" w:rsidP="00A56C9E">
            <w:pPr>
              <w:wordWrap w:val="0"/>
              <w:autoSpaceDN w:val="0"/>
              <w:snapToGrid w:val="0"/>
              <w:spacing w:line="290" w:lineRule="atLeast"/>
              <w:jc w:val="center"/>
              <w:rPr>
                <w:rFonts w:ascii="한컴바탕" w:eastAsia="한컴바탕" w:hAnsi="한컴바탕" w:cs="한컴바탕"/>
                <w:spacing w:val="-6"/>
                <w:szCs w:val="21"/>
                <w:lang w:eastAsia="ko-KR"/>
              </w:rPr>
            </w:pPr>
            <w:r w:rsidRPr="00A56C9E">
              <w:rPr>
                <w:rFonts w:ascii="한컴바탕" w:eastAsia="한컴바탕" w:hAnsi="한컴바탕" w:cs="한컴바탕" w:hint="eastAsia"/>
                <w:spacing w:val="-6"/>
                <w:szCs w:val="21"/>
                <w:lang w:eastAsia="ko-KR"/>
              </w:rPr>
              <w:t>해관총서•</w:t>
            </w:r>
            <w:proofErr w:type="spellStart"/>
            <w:r w:rsidRPr="00A56C9E">
              <w:rPr>
                <w:rFonts w:ascii="한컴바탕" w:eastAsia="한컴바탕" w:hAnsi="한컴바탕" w:cs="한컴바탕" w:hint="eastAsia"/>
                <w:spacing w:val="-6"/>
                <w:szCs w:val="21"/>
                <w:lang w:eastAsia="ko-KR"/>
              </w:rPr>
              <w:t>상무부</w:t>
            </w:r>
            <w:proofErr w:type="spellEnd"/>
            <w:r w:rsidRPr="00A56C9E">
              <w:rPr>
                <w:rFonts w:ascii="한컴바탕" w:eastAsia="한컴바탕" w:hAnsi="한컴바탕" w:cs="한컴바탕"/>
                <w:spacing w:val="-6"/>
                <w:szCs w:val="21"/>
                <w:lang w:eastAsia="ko-KR"/>
              </w:rPr>
              <w:t xml:space="preserve"> 공고 2017년 제33호</w:t>
            </w:r>
          </w:p>
          <w:p w:rsidR="00A56C9E" w:rsidRPr="00A56C9E" w:rsidRDefault="00A56C9E" w:rsidP="00A56C9E">
            <w:pPr>
              <w:wordWrap w:val="0"/>
              <w:autoSpaceDN w:val="0"/>
              <w:snapToGrid w:val="0"/>
              <w:spacing w:line="290" w:lineRule="atLeast"/>
              <w:jc w:val="left"/>
              <w:rPr>
                <w:rFonts w:ascii="한컴바탕" w:eastAsia="한컴바탕" w:hAnsi="한컴바탕" w:cs="한컴바탕"/>
                <w:spacing w:val="-6"/>
                <w:szCs w:val="21"/>
                <w:lang w:eastAsia="ko-KR"/>
              </w:rPr>
            </w:pPr>
          </w:p>
          <w:p w:rsidR="00A56C9E" w:rsidRPr="00A56C9E" w:rsidRDefault="00A56C9E" w:rsidP="00A56C9E">
            <w:pPr>
              <w:wordWrap w:val="0"/>
              <w:autoSpaceDN w:val="0"/>
              <w:snapToGrid w:val="0"/>
              <w:spacing w:line="290" w:lineRule="atLeast"/>
              <w:jc w:val="left"/>
              <w:rPr>
                <w:rFonts w:ascii="한컴바탕" w:eastAsia="한컴바탕" w:hAnsi="한컴바탕" w:cs="한컴바탕"/>
                <w:spacing w:val="-6"/>
                <w:szCs w:val="21"/>
                <w:lang w:eastAsia="ko-KR"/>
              </w:rPr>
            </w:pPr>
          </w:p>
          <w:p w:rsidR="00A56C9E" w:rsidRPr="00A56C9E" w:rsidRDefault="00A56C9E" w:rsidP="00A56C9E">
            <w:pPr>
              <w:wordWrap w:val="0"/>
              <w:autoSpaceDN w:val="0"/>
              <w:snapToGrid w:val="0"/>
              <w:spacing w:line="290" w:lineRule="atLeast"/>
              <w:jc w:val="left"/>
              <w:rPr>
                <w:rFonts w:ascii="한컴바탕" w:eastAsia="한컴바탕" w:hAnsi="한컴바탕" w:cs="한컴바탕"/>
                <w:spacing w:val="-6"/>
                <w:szCs w:val="21"/>
                <w:lang w:eastAsia="ko-KR"/>
              </w:rPr>
            </w:pPr>
            <w:r w:rsidRPr="00A56C9E">
              <w:rPr>
                <w:rFonts w:ascii="한컴바탕" w:eastAsia="한컴바탕" w:hAnsi="한컴바탕" w:cs="한컴바탕"/>
                <w:spacing w:val="-6"/>
                <w:szCs w:val="21"/>
                <w:lang w:eastAsia="ko-KR"/>
              </w:rPr>
              <w:t>&lt;가공무역의 혁신과 성장 촉진에 관한 국무원의 의견&gt;(</w:t>
            </w:r>
            <w:proofErr w:type="spellStart"/>
            <w:r w:rsidRPr="00A56C9E">
              <w:rPr>
                <w:rFonts w:ascii="한컴바탕" w:eastAsia="한컴바탕" w:hAnsi="한컴바탕" w:cs="한컴바탕"/>
                <w:spacing w:val="-6"/>
                <w:szCs w:val="21"/>
                <w:lang w:eastAsia="ko-KR"/>
              </w:rPr>
              <w:t>국발</w:t>
            </w:r>
            <w:proofErr w:type="spellEnd"/>
            <w:r w:rsidRPr="00A56C9E">
              <w:rPr>
                <w:rFonts w:ascii="한컴바탕" w:eastAsia="한컴바탕" w:hAnsi="한컴바탕" w:cs="한컴바탕"/>
                <w:spacing w:val="-6"/>
                <w:szCs w:val="21"/>
                <w:lang w:eastAsia="ko-KR"/>
              </w:rPr>
              <w:t>[2016]4호)의 요구에 따라 수속을 한층 더 간소화하고 제도적 거래원가를 축소하며 가공무역의 혁신과 성장을 촉진시키기 위한 목적으로 국무원의 승인을 거쳐 전국 범위 내의 가공무역은행보증금대장(이하 '보증금대장'</w:t>
            </w:r>
            <w:proofErr w:type="spellStart"/>
            <w:r w:rsidRPr="00A56C9E">
              <w:rPr>
                <w:rFonts w:ascii="한컴바탕" w:eastAsia="한컴바탕" w:hAnsi="한컴바탕" w:cs="한컴바탕"/>
                <w:spacing w:val="-6"/>
                <w:szCs w:val="21"/>
                <w:lang w:eastAsia="ko-KR"/>
              </w:rPr>
              <w:t>으로</w:t>
            </w:r>
            <w:proofErr w:type="spellEnd"/>
            <w:r w:rsidRPr="00A56C9E">
              <w:rPr>
                <w:rFonts w:ascii="한컴바탕" w:eastAsia="한컴바탕" w:hAnsi="한컴바탕" w:cs="한컴바탕"/>
                <w:spacing w:val="-6"/>
                <w:szCs w:val="21"/>
                <w:lang w:eastAsia="ko-KR"/>
              </w:rPr>
              <w:t xml:space="preserve"> 약칭)제도를 취소한다. 이에 관련 사항을 다음과 같이 공고한다.</w:t>
            </w:r>
          </w:p>
          <w:p w:rsidR="00A56C9E" w:rsidRPr="00A56C9E" w:rsidRDefault="00A56C9E" w:rsidP="00A56C9E">
            <w:pPr>
              <w:wordWrap w:val="0"/>
              <w:autoSpaceDN w:val="0"/>
              <w:snapToGrid w:val="0"/>
              <w:spacing w:line="290" w:lineRule="atLeast"/>
              <w:jc w:val="left"/>
              <w:rPr>
                <w:rFonts w:ascii="한컴바탕" w:eastAsia="한컴바탕" w:hAnsi="한컴바탕" w:cs="한컴바탕"/>
                <w:spacing w:val="-6"/>
                <w:szCs w:val="21"/>
                <w:lang w:eastAsia="ko-KR"/>
              </w:rPr>
            </w:pPr>
            <w:r w:rsidRPr="00A56C9E">
              <w:rPr>
                <w:rFonts w:ascii="한컴바탕" w:eastAsia="한컴바탕" w:hAnsi="한컴바탕" w:cs="한컴바탕"/>
                <w:spacing w:val="-6"/>
                <w:szCs w:val="21"/>
                <w:lang w:eastAsia="ko-KR"/>
              </w:rPr>
              <w:t>1.</w:t>
            </w:r>
            <w:r w:rsidRPr="00A56C9E">
              <w:rPr>
                <w:rFonts w:ascii="한컴바탕" w:eastAsia="한컴바탕" w:hAnsi="한컴바탕" w:cs="한컴바탕"/>
                <w:spacing w:val="-6"/>
                <w:szCs w:val="21"/>
                <w:lang w:eastAsia="ko-KR"/>
              </w:rPr>
              <w:tab/>
            </w:r>
            <w:proofErr w:type="spellStart"/>
            <w:r w:rsidRPr="00A56C9E">
              <w:rPr>
                <w:rFonts w:ascii="한컴바탕" w:eastAsia="한컴바탕" w:hAnsi="한컴바탕" w:cs="한컴바탕"/>
                <w:spacing w:val="-6"/>
                <w:szCs w:val="21"/>
                <w:lang w:eastAsia="ko-KR"/>
              </w:rPr>
              <w:t>상무부</w:t>
            </w:r>
            <w:proofErr w:type="spellEnd"/>
            <w:r w:rsidRPr="00A56C9E">
              <w:rPr>
                <w:rFonts w:ascii="한컴바탕" w:eastAsia="한컴바탕" w:hAnsi="한컴바탕" w:cs="한컴바탕"/>
                <w:spacing w:val="-6"/>
                <w:szCs w:val="21"/>
                <w:lang w:eastAsia="ko-KR"/>
              </w:rPr>
              <w:t>•해관총서 공고 2015년 제63호(이하 '63호 공고'</w:t>
            </w:r>
            <w:proofErr w:type="spellStart"/>
            <w:r w:rsidRPr="00A56C9E">
              <w:rPr>
                <w:rFonts w:ascii="한컴바탕" w:eastAsia="한컴바탕" w:hAnsi="한컴바탕" w:cs="한컴바탕"/>
                <w:spacing w:val="-6"/>
                <w:szCs w:val="21"/>
                <w:lang w:eastAsia="ko-KR"/>
              </w:rPr>
              <w:t>로</w:t>
            </w:r>
            <w:proofErr w:type="spellEnd"/>
            <w:r w:rsidRPr="00A56C9E">
              <w:rPr>
                <w:rFonts w:ascii="한컴바탕" w:eastAsia="한컴바탕" w:hAnsi="한컴바탕" w:cs="한컴바탕"/>
                <w:spacing w:val="-6"/>
                <w:szCs w:val="21"/>
                <w:lang w:eastAsia="ko-KR"/>
              </w:rPr>
              <w:t xml:space="preserve"> 약칭)의 규정에 따라 보증금대장 '공전(</w:t>
            </w:r>
            <w:r w:rsidRPr="00A56C9E">
              <w:rPr>
                <w:rFonts w:ascii="한컴바탕" w:eastAsia="한컴바탕" w:hAnsi="한컴바탕" w:cs="한컴바탕" w:hint="eastAsia"/>
                <w:spacing w:val="-6"/>
                <w:szCs w:val="21"/>
                <w:lang w:eastAsia="ko-KR"/>
              </w:rPr>
              <w:t>空轉</w:t>
            </w:r>
            <w:r w:rsidRPr="00A56C9E">
              <w:rPr>
                <w:rFonts w:ascii="한컴바탕" w:eastAsia="한컴바탕" w:hAnsi="한컴바탕" w:cs="한컴바탕"/>
                <w:spacing w:val="-6"/>
                <w:szCs w:val="21"/>
                <w:lang w:eastAsia="ko-KR"/>
              </w:rPr>
              <w:t xml:space="preserve">, 은행보증금을 실제로 납부하지 않고 계좌만 개설하는 형태)' 관리를 실시하는 기업에 대하여 </w:t>
            </w:r>
            <w:proofErr w:type="spellStart"/>
            <w:r w:rsidRPr="00A56C9E">
              <w:rPr>
                <w:rFonts w:ascii="한컴바탕" w:eastAsia="한컴바탕" w:hAnsi="한컴바탕" w:cs="한컴바탕"/>
                <w:spacing w:val="-6"/>
                <w:szCs w:val="21"/>
                <w:lang w:eastAsia="ko-KR"/>
              </w:rPr>
              <w:t>가공무역수책</w:t>
            </w:r>
            <w:proofErr w:type="spellEnd"/>
            <w:r w:rsidRPr="00A56C9E">
              <w:rPr>
                <w:rFonts w:ascii="한컴바탕" w:eastAsia="한컴바탕" w:hAnsi="한컴바탕" w:cs="한컴바탕"/>
                <w:spacing w:val="-6"/>
                <w:szCs w:val="21"/>
                <w:lang w:eastAsia="ko-KR"/>
              </w:rPr>
              <w:t xml:space="preserve">(장부) 개설 시 보증금대장 개설을 요구하지 아니하며 </w:t>
            </w:r>
            <w:proofErr w:type="spellStart"/>
            <w:r w:rsidRPr="00A56C9E">
              <w:rPr>
                <w:rFonts w:ascii="한컴바탕" w:eastAsia="한컴바탕" w:hAnsi="한컴바탕" w:cs="한컴바탕"/>
                <w:spacing w:val="-6"/>
                <w:szCs w:val="21"/>
                <w:lang w:eastAsia="ko-KR"/>
              </w:rPr>
              <w:t>제한류</w:t>
            </w:r>
            <w:proofErr w:type="spellEnd"/>
            <w:r w:rsidRPr="00A56C9E">
              <w:rPr>
                <w:rFonts w:ascii="한컴바탕" w:eastAsia="한컴바탕" w:hAnsi="한컴바탕" w:cs="한컴바탕"/>
                <w:spacing w:val="-6"/>
                <w:szCs w:val="21"/>
                <w:lang w:eastAsia="ko-KR"/>
              </w:rPr>
              <w:t xml:space="preserve"> 품목 가공무역과 연관된 담보의 제공을 요구하지 아니한다. 이 공고가 시행되기 전에 이미 개설한 보증금대장 '공전' </w:t>
            </w:r>
            <w:proofErr w:type="spellStart"/>
            <w:r w:rsidRPr="00A56C9E">
              <w:rPr>
                <w:rFonts w:ascii="한컴바탕" w:eastAsia="한컴바탕" w:hAnsi="한컴바탕" w:cs="한컴바탕"/>
                <w:spacing w:val="-6"/>
                <w:szCs w:val="21"/>
                <w:lang w:eastAsia="ko-KR"/>
              </w:rPr>
              <w:t>가공무역수책은</w:t>
            </w:r>
            <w:proofErr w:type="spellEnd"/>
            <w:r w:rsidRPr="00A56C9E">
              <w:rPr>
                <w:rFonts w:ascii="한컴바탕" w:eastAsia="한컴바탕" w:hAnsi="한컴바탕" w:cs="한컴바탕"/>
                <w:spacing w:val="-6"/>
                <w:szCs w:val="21"/>
                <w:lang w:eastAsia="ko-KR"/>
              </w:rPr>
              <w:t xml:space="preserve"> 계속해서 보증금대장제도에 따라 집행을 완료하여야 한다.</w:t>
            </w:r>
          </w:p>
          <w:p w:rsidR="00A56C9E" w:rsidRPr="00A56C9E" w:rsidRDefault="00A56C9E" w:rsidP="00A56C9E">
            <w:pPr>
              <w:wordWrap w:val="0"/>
              <w:autoSpaceDN w:val="0"/>
              <w:snapToGrid w:val="0"/>
              <w:spacing w:line="290" w:lineRule="atLeast"/>
              <w:jc w:val="left"/>
              <w:rPr>
                <w:rFonts w:ascii="한컴바탕" w:eastAsia="한컴바탕" w:hAnsi="한컴바탕" w:cs="한컴바탕"/>
                <w:spacing w:val="-6"/>
                <w:szCs w:val="21"/>
                <w:lang w:eastAsia="ko-KR"/>
              </w:rPr>
            </w:pPr>
            <w:r w:rsidRPr="00A56C9E">
              <w:rPr>
                <w:rFonts w:ascii="한컴바탕" w:eastAsia="한컴바탕" w:hAnsi="한컴바탕" w:cs="한컴바탕"/>
                <w:spacing w:val="-6"/>
                <w:szCs w:val="21"/>
                <w:lang w:eastAsia="ko-KR"/>
              </w:rPr>
              <w:t>2.</w:t>
            </w:r>
            <w:r w:rsidRPr="00A56C9E">
              <w:rPr>
                <w:rFonts w:ascii="한컴바탕" w:eastAsia="한컴바탕" w:hAnsi="한컴바탕" w:cs="한컴바탕"/>
                <w:spacing w:val="-6"/>
                <w:szCs w:val="21"/>
                <w:lang w:eastAsia="ko-KR"/>
              </w:rPr>
              <w:tab/>
              <w:t>63호 공고의 규정에 따라 보증금대장 '실전(</w:t>
            </w:r>
            <w:r w:rsidRPr="00A56C9E">
              <w:rPr>
                <w:rFonts w:ascii="한컴바탕" w:eastAsia="한컴바탕" w:hAnsi="한컴바탕" w:cs="한컴바탕" w:hint="eastAsia"/>
                <w:spacing w:val="-6"/>
                <w:szCs w:val="21"/>
                <w:lang w:eastAsia="ko-KR"/>
              </w:rPr>
              <w:t>實轉</w:t>
            </w:r>
            <w:r w:rsidRPr="00A56C9E">
              <w:rPr>
                <w:rFonts w:ascii="한컴바탕" w:eastAsia="한컴바탕" w:hAnsi="한컴바탕" w:cs="한컴바탕"/>
                <w:spacing w:val="-6"/>
                <w:szCs w:val="21"/>
                <w:lang w:eastAsia="ko-KR"/>
              </w:rPr>
              <w:t>, 은행보증금을 실제로 납부하는 형태)' 관리를 실시하는 기업에 대하여 정책의 원활한 이행을 보장하기 위한 과도기를 두며 과도기는 2017년 8월 1일부터 2018년 2월 1일까지로 한다. 과도기 내에 기업은 계속해서 해관총서 공고 2010년 제5호 및 2014년 제61호의 관련 규정에 따라 보증금대장 '실전(</w:t>
            </w:r>
            <w:r w:rsidRPr="00A56C9E">
              <w:rPr>
                <w:rFonts w:ascii="한컴바탕" w:eastAsia="한컴바탕" w:hAnsi="한컴바탕" w:cs="한컴바탕" w:hint="eastAsia"/>
                <w:spacing w:val="-6"/>
                <w:szCs w:val="21"/>
                <w:lang w:eastAsia="ko-KR"/>
              </w:rPr>
              <w:t>實轉</w:t>
            </w:r>
            <w:r w:rsidRPr="00A56C9E">
              <w:rPr>
                <w:rFonts w:ascii="한컴바탕" w:eastAsia="한컴바탕" w:hAnsi="한컴바탕" w:cs="한컴바탕"/>
                <w:spacing w:val="-6"/>
                <w:szCs w:val="21"/>
                <w:lang w:eastAsia="ko-KR"/>
              </w:rPr>
              <w:t>)' 수속을 이행하여야 하며 과도기 종료 후의 업무처리 절차는 해관총서가 별도로 공고한다.</w:t>
            </w:r>
          </w:p>
          <w:p w:rsidR="00A56C9E" w:rsidRPr="00A56C9E" w:rsidRDefault="00A56C9E" w:rsidP="00A56C9E">
            <w:pPr>
              <w:wordWrap w:val="0"/>
              <w:autoSpaceDN w:val="0"/>
              <w:snapToGrid w:val="0"/>
              <w:spacing w:line="290" w:lineRule="atLeast"/>
              <w:jc w:val="left"/>
              <w:rPr>
                <w:rFonts w:ascii="한컴바탕" w:eastAsia="한컴바탕" w:hAnsi="한컴바탕" w:cs="한컴바탕"/>
                <w:spacing w:val="-6"/>
                <w:szCs w:val="21"/>
                <w:lang w:eastAsia="ko-KR"/>
              </w:rPr>
            </w:pPr>
            <w:r w:rsidRPr="00A56C9E">
              <w:rPr>
                <w:rFonts w:ascii="한컴바탕" w:eastAsia="한컴바탕" w:hAnsi="한컴바탕" w:cs="한컴바탕"/>
                <w:spacing w:val="-6"/>
                <w:szCs w:val="21"/>
                <w:lang w:eastAsia="ko-KR"/>
              </w:rPr>
              <w:t>3.</w:t>
            </w:r>
            <w:r w:rsidRPr="00A56C9E">
              <w:rPr>
                <w:rFonts w:ascii="한컴바탕" w:eastAsia="한컴바탕" w:hAnsi="한컴바탕" w:cs="한컴바탕"/>
                <w:spacing w:val="-6"/>
                <w:szCs w:val="21"/>
                <w:lang w:eastAsia="ko-KR"/>
              </w:rPr>
              <w:tab/>
              <w:t>이 공고의 내용은 2017년 8월 1일부터 집행한다.</w:t>
            </w:r>
          </w:p>
          <w:p w:rsidR="00A56C9E" w:rsidRPr="00A56C9E" w:rsidRDefault="00A56C9E" w:rsidP="00A56C9E">
            <w:pPr>
              <w:wordWrap w:val="0"/>
              <w:autoSpaceDN w:val="0"/>
              <w:snapToGrid w:val="0"/>
              <w:spacing w:line="290" w:lineRule="atLeast"/>
              <w:jc w:val="left"/>
              <w:rPr>
                <w:rFonts w:ascii="한컴바탕" w:eastAsia="한컴바탕" w:hAnsi="한컴바탕" w:cs="한컴바탕" w:hint="eastAsia"/>
                <w:spacing w:val="-6"/>
                <w:szCs w:val="21"/>
              </w:rPr>
            </w:pPr>
          </w:p>
          <w:p w:rsidR="00A56C9E" w:rsidRPr="00A56C9E" w:rsidRDefault="00A56C9E" w:rsidP="00A56C9E">
            <w:pPr>
              <w:wordWrap w:val="0"/>
              <w:autoSpaceDN w:val="0"/>
              <w:snapToGrid w:val="0"/>
              <w:spacing w:line="290" w:lineRule="atLeast"/>
              <w:jc w:val="left"/>
              <w:rPr>
                <w:rFonts w:ascii="한컴바탕" w:eastAsia="한컴바탕" w:hAnsi="한컴바탕" w:cs="한컴바탕"/>
                <w:spacing w:val="-6"/>
                <w:szCs w:val="21"/>
                <w:lang w:eastAsia="ko-KR"/>
              </w:rPr>
            </w:pPr>
            <w:r w:rsidRPr="00A56C9E">
              <w:rPr>
                <w:rFonts w:ascii="한컴바탕" w:eastAsia="한컴바탕" w:hAnsi="한컴바탕" w:cs="한컴바탕" w:hint="eastAsia"/>
                <w:spacing w:val="-6"/>
                <w:szCs w:val="21"/>
                <w:lang w:eastAsia="ko-KR"/>
              </w:rPr>
              <w:t>해관총서</w:t>
            </w:r>
          </w:p>
          <w:p w:rsidR="00A56C9E" w:rsidRPr="00A56C9E" w:rsidRDefault="00A56C9E" w:rsidP="00A56C9E">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A56C9E">
              <w:rPr>
                <w:rFonts w:ascii="한컴바탕" w:eastAsia="한컴바탕" w:hAnsi="한컴바탕" w:cs="한컴바탕" w:hint="eastAsia"/>
                <w:spacing w:val="-6"/>
                <w:szCs w:val="21"/>
                <w:lang w:eastAsia="ko-KR"/>
              </w:rPr>
              <w:t>상무부</w:t>
            </w:r>
            <w:proofErr w:type="spellEnd"/>
          </w:p>
          <w:p w:rsidR="00F6633C" w:rsidRPr="00F6633C" w:rsidRDefault="00A56C9E" w:rsidP="00A56C9E">
            <w:pPr>
              <w:wordWrap w:val="0"/>
              <w:autoSpaceDN w:val="0"/>
              <w:snapToGrid w:val="0"/>
              <w:spacing w:line="290" w:lineRule="atLeast"/>
              <w:jc w:val="left"/>
              <w:rPr>
                <w:rFonts w:ascii="한컴바탕" w:eastAsia="한컴바탕" w:hAnsi="한컴바탕" w:cs="한컴바탕"/>
                <w:spacing w:val="-6"/>
                <w:szCs w:val="21"/>
                <w:lang w:eastAsia="ko-KR"/>
              </w:rPr>
            </w:pPr>
            <w:r w:rsidRPr="00A56C9E">
              <w:rPr>
                <w:rFonts w:ascii="한컴바탕" w:eastAsia="한컴바탕" w:hAnsi="한컴바탕" w:cs="한컴바탕"/>
                <w:spacing w:val="-6"/>
                <w:szCs w:val="21"/>
                <w:lang w:eastAsia="ko-KR"/>
              </w:rPr>
              <w:t>2017년 7월 15일</w:t>
            </w:r>
          </w:p>
          <w:p w:rsidR="00DB5008" w:rsidRPr="00A56C9E" w:rsidRDefault="00DB5008" w:rsidP="00A56C9E">
            <w:pPr>
              <w:wordWrap w:val="0"/>
              <w:autoSpaceDN w:val="0"/>
              <w:snapToGrid w:val="0"/>
              <w:spacing w:line="290" w:lineRule="atLeast"/>
              <w:rPr>
                <w:rFonts w:ascii="한컴바탕" w:eastAsia="한컴바탕" w:hAnsi="한컴바탕" w:cs="한컴바탕" w:hint="eastAsia"/>
                <w:szCs w:val="21"/>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A56C9E" w:rsidRPr="00A56C9E" w:rsidRDefault="00A56C9E" w:rsidP="00A56C9E">
            <w:pPr>
              <w:wordWrap w:val="0"/>
              <w:autoSpaceDE w:val="0"/>
              <w:autoSpaceDN w:val="0"/>
              <w:snapToGrid w:val="0"/>
              <w:spacing w:line="290" w:lineRule="atLeast"/>
              <w:jc w:val="center"/>
              <w:rPr>
                <w:rFonts w:ascii="SimSun" w:eastAsia="SimSun" w:hAnsi="SimSun"/>
                <w:b/>
                <w:spacing w:val="-14"/>
                <w:sz w:val="26"/>
                <w:szCs w:val="26"/>
              </w:rPr>
            </w:pPr>
            <w:r w:rsidRPr="00A56C9E">
              <w:rPr>
                <w:rFonts w:ascii="SimSun" w:eastAsia="SimSun" w:hAnsi="SimSun" w:hint="eastAsia"/>
                <w:b/>
                <w:spacing w:val="-14"/>
                <w:sz w:val="26"/>
                <w:szCs w:val="26"/>
              </w:rPr>
              <w:t>关于取消加工贸易银行保证金台帐制度有关事宜的公告</w:t>
            </w:r>
          </w:p>
          <w:p w:rsidR="00A56C9E" w:rsidRPr="00A56C9E" w:rsidRDefault="00A56C9E" w:rsidP="00A56C9E">
            <w:pPr>
              <w:wordWrap w:val="0"/>
              <w:autoSpaceDE w:val="0"/>
              <w:autoSpaceDN w:val="0"/>
              <w:snapToGrid w:val="0"/>
              <w:spacing w:line="290" w:lineRule="atLeast"/>
              <w:jc w:val="center"/>
              <w:rPr>
                <w:rFonts w:ascii="SimSun" w:eastAsia="SimSun" w:hAnsi="SimSun"/>
                <w:szCs w:val="21"/>
              </w:rPr>
            </w:pPr>
            <w:r w:rsidRPr="00A56C9E">
              <w:rPr>
                <w:rFonts w:ascii="SimSun" w:eastAsia="SimSun" w:hAnsi="SimSun" w:hint="eastAsia"/>
                <w:szCs w:val="21"/>
              </w:rPr>
              <w:t>海关总署</w:t>
            </w:r>
            <w:r w:rsidRPr="00A56C9E">
              <w:rPr>
                <w:rFonts w:ascii="SimSun" w:eastAsia="SimSun" w:hAnsi="SimSun"/>
                <w:szCs w:val="21"/>
              </w:rPr>
              <w:t xml:space="preserve"> </w:t>
            </w:r>
            <w:r w:rsidRPr="00A56C9E">
              <w:rPr>
                <w:rFonts w:ascii="SimSun" w:eastAsia="SimSun" w:hAnsi="SimSun" w:hint="eastAsia"/>
                <w:szCs w:val="21"/>
              </w:rPr>
              <w:t>商务部公告</w:t>
            </w:r>
            <w:r w:rsidRPr="00A56C9E">
              <w:rPr>
                <w:rFonts w:ascii="SimSun" w:eastAsia="SimSun" w:hAnsi="SimSun"/>
                <w:szCs w:val="21"/>
              </w:rPr>
              <w:t>2017</w:t>
            </w:r>
            <w:r w:rsidRPr="00A56C9E">
              <w:rPr>
                <w:rFonts w:ascii="SimSun" w:eastAsia="SimSun" w:hAnsi="SimSun" w:hint="eastAsia"/>
                <w:szCs w:val="21"/>
              </w:rPr>
              <w:t>年第</w:t>
            </w:r>
            <w:r w:rsidRPr="00A56C9E">
              <w:rPr>
                <w:rFonts w:ascii="SimSun" w:eastAsia="SimSun" w:hAnsi="SimSun"/>
                <w:szCs w:val="21"/>
              </w:rPr>
              <w:t>33</w:t>
            </w:r>
            <w:r w:rsidRPr="00A56C9E">
              <w:rPr>
                <w:rFonts w:ascii="SimSun" w:eastAsia="SimSun" w:hAnsi="SimSun" w:hint="eastAsia"/>
                <w:szCs w:val="21"/>
              </w:rPr>
              <w:t>号</w:t>
            </w:r>
          </w:p>
          <w:p w:rsidR="00A56C9E" w:rsidRPr="00A56C9E" w:rsidRDefault="00A56C9E" w:rsidP="00A56C9E">
            <w:pPr>
              <w:wordWrap w:val="0"/>
              <w:autoSpaceDE w:val="0"/>
              <w:autoSpaceDN w:val="0"/>
              <w:snapToGrid w:val="0"/>
              <w:spacing w:line="290" w:lineRule="atLeast"/>
              <w:rPr>
                <w:rFonts w:ascii="SimSun" w:eastAsia="SimSun" w:hAnsi="SimSun"/>
                <w:szCs w:val="21"/>
              </w:rPr>
            </w:pPr>
          </w:p>
          <w:p w:rsidR="00A56C9E" w:rsidRPr="00A56C9E" w:rsidRDefault="00A56C9E" w:rsidP="00A56C9E">
            <w:pPr>
              <w:wordWrap w:val="0"/>
              <w:autoSpaceDE w:val="0"/>
              <w:autoSpaceDN w:val="0"/>
              <w:snapToGrid w:val="0"/>
              <w:spacing w:line="290" w:lineRule="atLeast"/>
              <w:rPr>
                <w:rFonts w:ascii="SimSun" w:eastAsia="SimSun" w:hAnsi="SimSun"/>
                <w:szCs w:val="21"/>
              </w:rPr>
            </w:pPr>
          </w:p>
          <w:p w:rsidR="00A56C9E" w:rsidRPr="00A56C9E" w:rsidRDefault="00A56C9E" w:rsidP="00A56C9E">
            <w:pPr>
              <w:wordWrap w:val="0"/>
              <w:autoSpaceDE w:val="0"/>
              <w:autoSpaceDN w:val="0"/>
              <w:snapToGrid w:val="0"/>
              <w:spacing w:line="290" w:lineRule="atLeast"/>
              <w:rPr>
                <w:rFonts w:ascii="SimSun" w:eastAsia="SimSun" w:hAnsi="SimSun"/>
                <w:szCs w:val="21"/>
              </w:rPr>
            </w:pPr>
            <w:r w:rsidRPr="00A56C9E">
              <w:rPr>
                <w:rFonts w:ascii="SimSun" w:eastAsia="SimSun" w:hAnsi="SimSun"/>
                <w:szCs w:val="21"/>
              </w:rPr>
              <w:t xml:space="preserve">   </w:t>
            </w:r>
            <w:r w:rsidRPr="00A56C9E">
              <w:rPr>
                <w:rFonts w:ascii="SimSun" w:eastAsia="SimSun" w:hAnsi="SimSun" w:hint="eastAsia"/>
                <w:szCs w:val="21"/>
              </w:rPr>
              <w:t>为落实《国务院关于促进加工贸易创新发展的若干意见》（国发〔</w:t>
            </w:r>
            <w:r w:rsidRPr="00A56C9E">
              <w:rPr>
                <w:rFonts w:ascii="SimSun" w:eastAsia="SimSun" w:hAnsi="SimSun"/>
                <w:szCs w:val="21"/>
              </w:rPr>
              <w:t>2016〕4</w:t>
            </w:r>
            <w:r w:rsidRPr="00A56C9E">
              <w:rPr>
                <w:rFonts w:ascii="SimSun" w:eastAsia="SimSun" w:hAnsi="SimSun" w:hint="eastAsia"/>
                <w:szCs w:val="21"/>
              </w:rPr>
              <w:t>号）要求，进一步简化手续，降低制度性交易成本，促进加工贸易创新发展，经国务院同意，在全国范围内取消加工贸易银行保证金台帐（以下简称“保证金台帐”）制度。现就相关事项公告如下：</w:t>
            </w:r>
          </w:p>
          <w:p w:rsidR="00A56C9E" w:rsidRPr="00A56C9E" w:rsidRDefault="00A56C9E" w:rsidP="00A56C9E">
            <w:pPr>
              <w:wordWrap w:val="0"/>
              <w:autoSpaceDE w:val="0"/>
              <w:autoSpaceDN w:val="0"/>
              <w:snapToGrid w:val="0"/>
              <w:spacing w:line="290" w:lineRule="atLeast"/>
              <w:rPr>
                <w:rFonts w:ascii="SimSun" w:eastAsia="SimSun" w:hAnsi="SimSun"/>
                <w:spacing w:val="20"/>
                <w:szCs w:val="21"/>
              </w:rPr>
            </w:pPr>
            <w:r w:rsidRPr="00A56C9E">
              <w:rPr>
                <w:rFonts w:ascii="SimSun" w:eastAsia="SimSun" w:hAnsi="SimSun" w:hint="eastAsia"/>
                <w:szCs w:val="21"/>
              </w:rPr>
              <w:t xml:space="preserve">　　一、</w:t>
            </w:r>
            <w:r w:rsidRPr="00A56C9E">
              <w:rPr>
                <w:rFonts w:ascii="SimSun" w:eastAsia="SimSun" w:hAnsi="SimSun" w:hint="eastAsia"/>
                <w:spacing w:val="20"/>
                <w:szCs w:val="21"/>
              </w:rPr>
              <w:t>对商务部、海关总署公告</w:t>
            </w:r>
            <w:r w:rsidRPr="00A56C9E">
              <w:rPr>
                <w:rFonts w:ascii="SimSun" w:eastAsia="SimSun" w:hAnsi="SimSun"/>
                <w:spacing w:val="20"/>
                <w:szCs w:val="21"/>
              </w:rPr>
              <w:t>2015</w:t>
            </w:r>
            <w:r w:rsidRPr="00A56C9E">
              <w:rPr>
                <w:rFonts w:ascii="SimSun" w:eastAsia="SimSun" w:hAnsi="SimSun" w:hint="eastAsia"/>
                <w:spacing w:val="20"/>
                <w:szCs w:val="21"/>
              </w:rPr>
              <w:t>年第</w:t>
            </w:r>
            <w:r w:rsidRPr="00A56C9E">
              <w:rPr>
                <w:rFonts w:ascii="SimSun" w:eastAsia="SimSun" w:hAnsi="SimSun"/>
                <w:spacing w:val="20"/>
                <w:szCs w:val="21"/>
              </w:rPr>
              <w:t>63</w:t>
            </w:r>
            <w:r w:rsidRPr="00A56C9E">
              <w:rPr>
                <w:rFonts w:ascii="SimSun" w:eastAsia="SimSun" w:hAnsi="SimSun" w:hint="eastAsia"/>
                <w:spacing w:val="20"/>
                <w:szCs w:val="21"/>
              </w:rPr>
              <w:t>号（以下简称</w:t>
            </w:r>
            <w:r w:rsidRPr="00A56C9E">
              <w:rPr>
                <w:rFonts w:ascii="SimSun" w:eastAsia="SimSun" w:hAnsi="SimSun"/>
                <w:spacing w:val="20"/>
                <w:szCs w:val="21"/>
              </w:rPr>
              <w:t>63</w:t>
            </w:r>
            <w:r w:rsidRPr="00A56C9E">
              <w:rPr>
                <w:rFonts w:ascii="SimSun" w:eastAsia="SimSun" w:hAnsi="SimSun" w:hint="eastAsia"/>
                <w:spacing w:val="20"/>
                <w:szCs w:val="21"/>
              </w:rPr>
              <w:t>号公告）规定实施保证金台帐“空转”管理的情形，企业办理加工贸易手（账）册设立时无须开设保证金台帐，无须提供涉及限制类商品加工贸易的担保。此前已设立的保证金台帐“空转”加工贸易手册仍按照保证金台帐制度执行完毕。</w:t>
            </w:r>
          </w:p>
          <w:p w:rsidR="00A56C9E" w:rsidRPr="00A56C9E" w:rsidRDefault="00A56C9E" w:rsidP="00A56C9E">
            <w:pPr>
              <w:wordWrap w:val="0"/>
              <w:autoSpaceDE w:val="0"/>
              <w:autoSpaceDN w:val="0"/>
              <w:snapToGrid w:val="0"/>
              <w:spacing w:line="290" w:lineRule="atLeast"/>
              <w:rPr>
                <w:rFonts w:ascii="SimSun" w:eastAsia="SimSun" w:hAnsi="SimSun"/>
                <w:szCs w:val="21"/>
              </w:rPr>
            </w:pPr>
            <w:r w:rsidRPr="00A56C9E">
              <w:rPr>
                <w:rFonts w:ascii="SimSun" w:eastAsia="SimSun" w:hAnsi="SimSun" w:hint="eastAsia"/>
                <w:szCs w:val="21"/>
              </w:rPr>
              <w:t xml:space="preserve">　　二、</w:t>
            </w:r>
            <w:r w:rsidRPr="00A56C9E">
              <w:rPr>
                <w:rFonts w:ascii="SimSun" w:eastAsia="SimSun" w:hAnsi="SimSun" w:hint="eastAsia"/>
                <w:spacing w:val="16"/>
                <w:szCs w:val="21"/>
              </w:rPr>
              <w:t>对</w:t>
            </w:r>
            <w:r w:rsidRPr="00A56C9E">
              <w:rPr>
                <w:rFonts w:ascii="SimSun" w:eastAsia="SimSun" w:hAnsi="SimSun"/>
                <w:spacing w:val="16"/>
                <w:szCs w:val="21"/>
              </w:rPr>
              <w:t>63</w:t>
            </w:r>
            <w:r w:rsidRPr="00A56C9E">
              <w:rPr>
                <w:rFonts w:ascii="SimSun" w:eastAsia="SimSun" w:hAnsi="SimSun" w:hint="eastAsia"/>
                <w:spacing w:val="16"/>
                <w:szCs w:val="21"/>
              </w:rPr>
              <w:t>号公告规定实施保证金台帐“实转”管理的情形，为保证政策平稳过渡，设置过渡期，过渡期从</w:t>
            </w:r>
            <w:r w:rsidRPr="00A56C9E">
              <w:rPr>
                <w:rFonts w:ascii="SimSun" w:eastAsia="SimSun" w:hAnsi="SimSun"/>
                <w:spacing w:val="16"/>
                <w:szCs w:val="21"/>
              </w:rPr>
              <w:t>2017</w:t>
            </w:r>
            <w:r w:rsidRPr="00A56C9E">
              <w:rPr>
                <w:rFonts w:ascii="SimSun" w:eastAsia="SimSun" w:hAnsi="SimSun" w:hint="eastAsia"/>
                <w:spacing w:val="16"/>
                <w:szCs w:val="21"/>
              </w:rPr>
              <w:t>年</w:t>
            </w:r>
            <w:r w:rsidRPr="00A56C9E">
              <w:rPr>
                <w:rFonts w:ascii="SimSun" w:eastAsia="SimSun" w:hAnsi="SimSun"/>
                <w:spacing w:val="16"/>
                <w:szCs w:val="21"/>
              </w:rPr>
              <w:t>8</w:t>
            </w:r>
            <w:r w:rsidRPr="00A56C9E">
              <w:rPr>
                <w:rFonts w:ascii="SimSun" w:eastAsia="SimSun" w:hAnsi="SimSun" w:hint="eastAsia"/>
                <w:spacing w:val="16"/>
                <w:szCs w:val="21"/>
              </w:rPr>
              <w:t>月</w:t>
            </w:r>
            <w:r w:rsidRPr="00A56C9E">
              <w:rPr>
                <w:rFonts w:ascii="SimSun" w:eastAsia="SimSun" w:hAnsi="SimSun"/>
                <w:spacing w:val="16"/>
                <w:szCs w:val="21"/>
              </w:rPr>
              <w:t>1</w:t>
            </w:r>
            <w:r w:rsidRPr="00A56C9E">
              <w:rPr>
                <w:rFonts w:ascii="SimSun" w:eastAsia="SimSun" w:hAnsi="SimSun" w:hint="eastAsia"/>
                <w:spacing w:val="16"/>
                <w:szCs w:val="21"/>
              </w:rPr>
              <w:t>日起至</w:t>
            </w:r>
            <w:r w:rsidRPr="00A56C9E">
              <w:rPr>
                <w:rFonts w:ascii="SimSun" w:eastAsia="SimSun" w:hAnsi="SimSun"/>
                <w:spacing w:val="16"/>
                <w:szCs w:val="21"/>
              </w:rPr>
              <w:t>2018</w:t>
            </w:r>
            <w:r w:rsidRPr="00A56C9E">
              <w:rPr>
                <w:rFonts w:ascii="SimSun" w:eastAsia="SimSun" w:hAnsi="SimSun" w:hint="eastAsia"/>
                <w:spacing w:val="16"/>
                <w:szCs w:val="21"/>
              </w:rPr>
              <w:t>年</w:t>
            </w:r>
            <w:r w:rsidRPr="00A56C9E">
              <w:rPr>
                <w:rFonts w:ascii="SimSun" w:eastAsia="SimSun" w:hAnsi="SimSun"/>
                <w:spacing w:val="16"/>
                <w:szCs w:val="21"/>
              </w:rPr>
              <w:t>2</w:t>
            </w:r>
            <w:r w:rsidRPr="00A56C9E">
              <w:rPr>
                <w:rFonts w:ascii="SimSun" w:eastAsia="SimSun" w:hAnsi="SimSun" w:hint="eastAsia"/>
                <w:spacing w:val="16"/>
                <w:szCs w:val="21"/>
              </w:rPr>
              <w:t>月</w:t>
            </w:r>
            <w:r w:rsidRPr="00A56C9E">
              <w:rPr>
                <w:rFonts w:ascii="SimSun" w:eastAsia="SimSun" w:hAnsi="SimSun"/>
                <w:spacing w:val="16"/>
                <w:szCs w:val="21"/>
              </w:rPr>
              <w:t>1</w:t>
            </w:r>
            <w:r w:rsidRPr="00A56C9E">
              <w:rPr>
                <w:rFonts w:ascii="SimSun" w:eastAsia="SimSun" w:hAnsi="SimSun" w:hint="eastAsia"/>
                <w:spacing w:val="16"/>
                <w:szCs w:val="21"/>
              </w:rPr>
              <w:t>日结束。</w:t>
            </w:r>
            <w:r w:rsidRPr="00A56C9E">
              <w:rPr>
                <w:rFonts w:ascii="SimSun" w:eastAsia="SimSun" w:hAnsi="SimSun"/>
                <w:spacing w:val="16"/>
                <w:szCs w:val="21"/>
              </w:rPr>
              <w:t xml:space="preserve"> </w:t>
            </w:r>
            <w:r w:rsidRPr="00A56C9E">
              <w:rPr>
                <w:rFonts w:ascii="SimSun" w:eastAsia="SimSun" w:hAnsi="SimSun" w:hint="eastAsia"/>
                <w:spacing w:val="16"/>
                <w:szCs w:val="21"/>
              </w:rPr>
              <w:t>过渡期内，企业继续按照海关总署公告</w:t>
            </w:r>
            <w:r w:rsidRPr="00A56C9E">
              <w:rPr>
                <w:rFonts w:ascii="SimSun" w:eastAsia="SimSun" w:hAnsi="SimSun"/>
                <w:spacing w:val="16"/>
                <w:szCs w:val="21"/>
              </w:rPr>
              <w:t>2010</w:t>
            </w:r>
            <w:r w:rsidRPr="00A56C9E">
              <w:rPr>
                <w:rFonts w:ascii="SimSun" w:eastAsia="SimSun" w:hAnsi="SimSun" w:hint="eastAsia"/>
                <w:spacing w:val="16"/>
                <w:szCs w:val="21"/>
              </w:rPr>
              <w:t>年第</w:t>
            </w:r>
            <w:r w:rsidRPr="00A56C9E">
              <w:rPr>
                <w:rFonts w:ascii="SimSun" w:eastAsia="SimSun" w:hAnsi="SimSun"/>
                <w:spacing w:val="16"/>
                <w:szCs w:val="21"/>
              </w:rPr>
              <w:t>5</w:t>
            </w:r>
            <w:r w:rsidRPr="00A56C9E">
              <w:rPr>
                <w:rFonts w:ascii="SimSun" w:eastAsia="SimSun" w:hAnsi="SimSun" w:hint="eastAsia"/>
                <w:spacing w:val="16"/>
                <w:szCs w:val="21"/>
              </w:rPr>
              <w:t>号和</w:t>
            </w:r>
            <w:r w:rsidRPr="00A56C9E">
              <w:rPr>
                <w:rFonts w:ascii="SimSun" w:eastAsia="SimSun" w:hAnsi="SimSun"/>
                <w:spacing w:val="16"/>
                <w:szCs w:val="21"/>
              </w:rPr>
              <w:t xml:space="preserve">2014 </w:t>
            </w:r>
            <w:r w:rsidRPr="00A56C9E">
              <w:rPr>
                <w:rFonts w:ascii="SimSun" w:eastAsia="SimSun" w:hAnsi="SimSun" w:hint="eastAsia"/>
                <w:spacing w:val="16"/>
                <w:szCs w:val="21"/>
              </w:rPr>
              <w:t>年第</w:t>
            </w:r>
            <w:r w:rsidRPr="00A56C9E">
              <w:rPr>
                <w:rFonts w:ascii="SimSun" w:eastAsia="SimSun" w:hAnsi="SimSun"/>
                <w:spacing w:val="16"/>
                <w:szCs w:val="21"/>
              </w:rPr>
              <w:t>61</w:t>
            </w:r>
            <w:r w:rsidRPr="00A56C9E">
              <w:rPr>
                <w:rFonts w:ascii="SimSun" w:eastAsia="SimSun" w:hAnsi="SimSun" w:hint="eastAsia"/>
                <w:spacing w:val="16"/>
                <w:szCs w:val="21"/>
              </w:rPr>
              <w:t>号有关规定办理保证金台帐“实转”手续；过渡期结束后的业务办理程序，我署将另行公告。</w:t>
            </w:r>
          </w:p>
          <w:p w:rsidR="00A56C9E" w:rsidRPr="00A56C9E" w:rsidRDefault="00A56C9E" w:rsidP="00A56C9E">
            <w:pPr>
              <w:wordWrap w:val="0"/>
              <w:autoSpaceDE w:val="0"/>
              <w:autoSpaceDN w:val="0"/>
              <w:snapToGrid w:val="0"/>
              <w:spacing w:line="290" w:lineRule="atLeast"/>
              <w:rPr>
                <w:rFonts w:ascii="SimSun" w:eastAsia="SimSun" w:hAnsi="SimSun"/>
                <w:szCs w:val="21"/>
              </w:rPr>
            </w:pPr>
            <w:r w:rsidRPr="00A56C9E">
              <w:rPr>
                <w:rFonts w:ascii="SimSun" w:eastAsia="SimSun" w:hAnsi="SimSun" w:hint="eastAsia"/>
                <w:szCs w:val="21"/>
              </w:rPr>
              <w:t xml:space="preserve">　　三、本公告内容自</w:t>
            </w:r>
            <w:r w:rsidRPr="00A56C9E">
              <w:rPr>
                <w:rFonts w:ascii="SimSun" w:eastAsia="SimSun" w:hAnsi="SimSun"/>
                <w:szCs w:val="21"/>
              </w:rPr>
              <w:t>2017</w:t>
            </w:r>
            <w:r w:rsidRPr="00A56C9E">
              <w:rPr>
                <w:rFonts w:ascii="SimSun" w:eastAsia="SimSun" w:hAnsi="SimSun" w:hint="eastAsia"/>
                <w:szCs w:val="21"/>
              </w:rPr>
              <w:t>年</w:t>
            </w:r>
            <w:r w:rsidRPr="00A56C9E">
              <w:rPr>
                <w:rFonts w:ascii="SimSun" w:eastAsia="SimSun" w:hAnsi="SimSun"/>
                <w:szCs w:val="21"/>
              </w:rPr>
              <w:t>8</w:t>
            </w:r>
            <w:r w:rsidRPr="00A56C9E">
              <w:rPr>
                <w:rFonts w:ascii="SimSun" w:eastAsia="SimSun" w:hAnsi="SimSun" w:hint="eastAsia"/>
                <w:szCs w:val="21"/>
              </w:rPr>
              <w:t>月</w:t>
            </w:r>
            <w:r w:rsidRPr="00A56C9E">
              <w:rPr>
                <w:rFonts w:ascii="SimSun" w:eastAsia="SimSun" w:hAnsi="SimSun"/>
                <w:szCs w:val="21"/>
              </w:rPr>
              <w:t>1</w:t>
            </w:r>
            <w:r w:rsidRPr="00A56C9E">
              <w:rPr>
                <w:rFonts w:ascii="SimSun" w:eastAsia="SimSun" w:hAnsi="SimSun" w:hint="eastAsia"/>
                <w:szCs w:val="21"/>
              </w:rPr>
              <w:t>日起执行。</w:t>
            </w:r>
          </w:p>
          <w:p w:rsidR="00A56C9E" w:rsidRPr="00A56C9E" w:rsidRDefault="00A56C9E" w:rsidP="00A56C9E">
            <w:pPr>
              <w:wordWrap w:val="0"/>
              <w:autoSpaceDE w:val="0"/>
              <w:autoSpaceDN w:val="0"/>
              <w:snapToGrid w:val="0"/>
              <w:spacing w:line="290" w:lineRule="atLeast"/>
              <w:rPr>
                <w:rFonts w:ascii="SimSun" w:eastAsia="SimSun" w:hAnsi="SimSun"/>
                <w:szCs w:val="21"/>
              </w:rPr>
            </w:pPr>
            <w:r w:rsidRPr="00A56C9E">
              <w:rPr>
                <w:rFonts w:ascii="SimSun" w:eastAsia="SimSun" w:hAnsi="SimSun" w:hint="eastAsia"/>
                <w:szCs w:val="21"/>
              </w:rPr>
              <w:t xml:space="preserve">　　</w:t>
            </w:r>
          </w:p>
          <w:p w:rsidR="00A56C9E" w:rsidRPr="00A56C9E" w:rsidRDefault="00A56C9E" w:rsidP="00A56C9E">
            <w:pPr>
              <w:wordWrap w:val="0"/>
              <w:autoSpaceDE w:val="0"/>
              <w:autoSpaceDN w:val="0"/>
              <w:snapToGrid w:val="0"/>
              <w:spacing w:line="290" w:lineRule="atLeast"/>
              <w:rPr>
                <w:rFonts w:ascii="SimSun" w:eastAsia="SimSun" w:hAnsi="SimSun"/>
                <w:szCs w:val="21"/>
              </w:rPr>
            </w:pPr>
            <w:r w:rsidRPr="00A56C9E">
              <w:rPr>
                <w:rFonts w:ascii="SimSun" w:eastAsia="SimSun" w:hAnsi="SimSun" w:hint="eastAsia"/>
                <w:szCs w:val="21"/>
              </w:rPr>
              <w:t>海关总署</w:t>
            </w:r>
            <w:r w:rsidRPr="00A56C9E">
              <w:rPr>
                <w:rFonts w:ascii="SimSun" w:eastAsia="SimSun" w:hAnsi="SimSun"/>
                <w:szCs w:val="21"/>
              </w:rPr>
              <w:t xml:space="preserve">  </w:t>
            </w:r>
          </w:p>
          <w:p w:rsidR="00A56C9E" w:rsidRPr="00A56C9E" w:rsidRDefault="00A56C9E" w:rsidP="00A56C9E">
            <w:pPr>
              <w:wordWrap w:val="0"/>
              <w:autoSpaceDE w:val="0"/>
              <w:autoSpaceDN w:val="0"/>
              <w:snapToGrid w:val="0"/>
              <w:spacing w:line="290" w:lineRule="atLeast"/>
              <w:rPr>
                <w:rFonts w:ascii="SimSun" w:eastAsia="SimSun" w:hAnsi="SimSun"/>
                <w:szCs w:val="21"/>
              </w:rPr>
            </w:pPr>
            <w:r w:rsidRPr="00A56C9E">
              <w:rPr>
                <w:rFonts w:ascii="SimSun" w:eastAsia="SimSun" w:hAnsi="SimSun" w:hint="eastAsia"/>
                <w:szCs w:val="21"/>
              </w:rPr>
              <w:t>商务部</w:t>
            </w:r>
          </w:p>
          <w:p w:rsidR="00DB5008" w:rsidRPr="00C32E2B" w:rsidRDefault="00A56C9E" w:rsidP="00A56C9E">
            <w:pPr>
              <w:wordWrap w:val="0"/>
              <w:autoSpaceDE w:val="0"/>
              <w:autoSpaceDN w:val="0"/>
              <w:snapToGrid w:val="0"/>
              <w:spacing w:line="290" w:lineRule="atLeast"/>
              <w:rPr>
                <w:rFonts w:ascii="SimSun" w:eastAsia="SimSun" w:hAnsi="SimSun"/>
                <w:szCs w:val="21"/>
              </w:rPr>
            </w:pPr>
            <w:r w:rsidRPr="00A56C9E">
              <w:rPr>
                <w:rFonts w:ascii="SimSun" w:eastAsia="SimSun" w:hAnsi="SimSun"/>
                <w:szCs w:val="21"/>
              </w:rPr>
              <w:t>2017</w:t>
            </w:r>
            <w:r w:rsidRPr="00A56C9E">
              <w:rPr>
                <w:rFonts w:ascii="SimSun" w:eastAsia="SimSun" w:hAnsi="SimSun" w:hint="eastAsia"/>
                <w:szCs w:val="21"/>
              </w:rPr>
              <w:t>年</w:t>
            </w:r>
            <w:r w:rsidRPr="00A56C9E">
              <w:rPr>
                <w:rFonts w:ascii="SimSun" w:eastAsia="SimSun" w:hAnsi="SimSun"/>
                <w:szCs w:val="21"/>
              </w:rPr>
              <w:t>7</w:t>
            </w:r>
            <w:r w:rsidRPr="00A56C9E">
              <w:rPr>
                <w:rFonts w:ascii="SimSun" w:eastAsia="SimSun" w:hAnsi="SimSun" w:hint="eastAsia"/>
                <w:szCs w:val="21"/>
              </w:rPr>
              <w:t>月</w:t>
            </w:r>
            <w:r w:rsidRPr="00A56C9E">
              <w:rPr>
                <w:rFonts w:ascii="SimSun" w:eastAsia="SimSun" w:hAnsi="SimSun"/>
                <w:szCs w:val="21"/>
              </w:rPr>
              <w:t>15</w:t>
            </w:r>
            <w:r w:rsidRPr="00A56C9E">
              <w:rPr>
                <w:rFonts w:ascii="SimSun" w:eastAsia="SimSun" w:hAnsi="SimSun" w:hint="eastAsia"/>
                <w:szCs w:val="21"/>
              </w:rPr>
              <w:t>日</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308" w:rsidRDefault="003A1308" w:rsidP="00C278F4">
      <w:r>
        <w:separator/>
      </w:r>
    </w:p>
  </w:endnote>
  <w:endnote w:type="continuationSeparator" w:id="0">
    <w:p w:rsidR="003A1308" w:rsidRDefault="003A130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308" w:rsidRDefault="003A1308" w:rsidP="00C278F4">
      <w:r>
        <w:separator/>
      </w:r>
    </w:p>
  </w:footnote>
  <w:footnote w:type="continuationSeparator" w:id="0">
    <w:p w:rsidR="003A1308" w:rsidRDefault="003A130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A1308"/>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56C9E"/>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198</Words>
  <Characters>1130</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2017-08-04T01:05:00Z</dcterms:modified>
</cp:coreProperties>
</file>