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665E80" w:rsidRPr="00665E80" w:rsidTr="00AA1694">
        <w:tc>
          <w:tcPr>
            <w:tcW w:w="4785" w:type="dxa"/>
          </w:tcPr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pacing w:val="-10"/>
                <w:sz w:val="26"/>
                <w:szCs w:val="26"/>
                <w:lang w:eastAsia="ko-KR"/>
              </w:rPr>
            </w:pPr>
            <w:r w:rsidRPr="00665E80">
              <w:rPr>
                <w:rFonts w:ascii="한컴바탕" w:eastAsia="한컴바탕" w:hAnsi="한컴바탕" w:cs="한컴바탕" w:hint="eastAsia"/>
                <w:b/>
                <w:spacing w:val="-10"/>
                <w:sz w:val="26"/>
                <w:szCs w:val="26"/>
                <w:lang w:eastAsia="ko-KR"/>
              </w:rPr>
              <w:t>에너지</w:t>
            </w:r>
            <w:r w:rsidRPr="00665E80">
              <w:rPr>
                <w:rFonts w:ascii="한컴바탕" w:eastAsia="한컴바탕" w:hAnsi="한컴바탕" w:cs="한컴바탕"/>
                <w:b/>
                <w:spacing w:val="-10"/>
                <w:sz w:val="26"/>
                <w:szCs w:val="26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b/>
                <w:spacing w:val="-10"/>
                <w:sz w:val="26"/>
                <w:szCs w:val="26"/>
                <w:lang w:eastAsia="ko-KR"/>
              </w:rPr>
              <w:t>절약용</w:t>
            </w:r>
            <w:r w:rsidRPr="00665E80">
              <w:rPr>
                <w:rFonts w:ascii="한컴바탕" w:eastAsia="한컴바탕" w:hAnsi="한컴바탕" w:cs="한컴바탕"/>
                <w:b/>
                <w:spacing w:val="-10"/>
                <w:sz w:val="26"/>
                <w:szCs w:val="26"/>
                <w:lang w:eastAsia="ko-KR"/>
              </w:rPr>
              <w:t xml:space="preserve">,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b/>
                <w:spacing w:val="-10"/>
                <w:sz w:val="26"/>
                <w:szCs w:val="26"/>
                <w:lang w:eastAsia="ko-KR"/>
              </w:rPr>
              <w:t>신재생</w:t>
            </w:r>
            <w:proofErr w:type="spellEnd"/>
            <w:r w:rsidRPr="00665E80">
              <w:rPr>
                <w:rFonts w:ascii="한컴바탕" w:eastAsia="한컴바탕" w:hAnsi="한컴바탕" w:cs="한컴바탕" w:hint="eastAsia"/>
                <w:b/>
                <w:spacing w:val="-10"/>
                <w:sz w:val="26"/>
                <w:szCs w:val="26"/>
                <w:lang w:eastAsia="ko-KR"/>
              </w:rPr>
              <w:t xml:space="preserve"> 에너지 사용 차량선박의</w:t>
            </w:r>
            <w:r w:rsidRPr="00665E80">
              <w:rPr>
                <w:rFonts w:ascii="한컴바탕" w:eastAsia="한컴바탕" w:hAnsi="한컴바탕" w:cs="한컴바탕"/>
                <w:b/>
                <w:spacing w:val="-10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b/>
                <w:spacing w:val="-10"/>
                <w:sz w:val="26"/>
                <w:szCs w:val="26"/>
                <w:lang w:eastAsia="ko-KR"/>
              </w:rPr>
              <w:t>차량선박세</w:t>
            </w:r>
            <w:proofErr w:type="spellEnd"/>
            <w:r w:rsidRPr="00665E80">
              <w:rPr>
                <w:rFonts w:ascii="한컴바탕" w:eastAsia="한컴바탕" w:hAnsi="한컴바탕" w:cs="한컴바탕" w:hint="eastAsia"/>
                <w:b/>
                <w:spacing w:val="-10"/>
                <w:sz w:val="26"/>
                <w:szCs w:val="26"/>
                <w:lang w:eastAsia="ko-KR"/>
              </w:rPr>
              <w:t xml:space="preserve"> 우대</w:t>
            </w:r>
            <w:r w:rsidRPr="00665E80">
              <w:rPr>
                <w:rFonts w:ascii="한컴바탕" w:eastAsia="한컴바탕" w:hAnsi="한컴바탕" w:cs="한컴바탕"/>
                <w:b/>
                <w:spacing w:val="-10"/>
                <w:sz w:val="26"/>
                <w:szCs w:val="26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b/>
                <w:spacing w:val="-10"/>
                <w:sz w:val="26"/>
                <w:szCs w:val="26"/>
                <w:lang w:eastAsia="ko-KR"/>
              </w:rPr>
              <w:t>정책에</w:t>
            </w:r>
            <w:r w:rsidRPr="00665E80">
              <w:rPr>
                <w:rFonts w:ascii="한컴바탕" w:eastAsia="한컴바탕" w:hAnsi="한컴바탕" w:cs="한컴바탕"/>
                <w:b/>
                <w:spacing w:val="-10"/>
                <w:sz w:val="26"/>
                <w:szCs w:val="26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b/>
                <w:spacing w:val="-10"/>
                <w:sz w:val="26"/>
                <w:szCs w:val="26"/>
                <w:lang w:eastAsia="ko-KR"/>
              </w:rPr>
              <w:t>관한</w:t>
            </w:r>
            <w:r w:rsidRPr="00665E80">
              <w:rPr>
                <w:rFonts w:ascii="한컴바탕" w:eastAsia="한컴바탕" w:hAnsi="한컴바탕" w:cs="한컴바탕"/>
                <w:b/>
                <w:spacing w:val="-10"/>
                <w:sz w:val="26"/>
                <w:szCs w:val="26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b/>
                <w:spacing w:val="-10"/>
                <w:sz w:val="26"/>
                <w:szCs w:val="26"/>
                <w:lang w:eastAsia="ko-KR"/>
              </w:rPr>
              <w:t>통지</w:t>
            </w: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재세 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[2015]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51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</w:t>
            </w: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성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자치구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직할시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계획단열시</w:t>
            </w:r>
            <w:proofErr w:type="spellEnd"/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재정청</w:t>
            </w:r>
            <w:proofErr w:type="spellEnd"/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),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지방세무국</w:t>
            </w:r>
            <w:proofErr w:type="spellEnd"/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공업정보화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주관부문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서장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영하자치구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국가세무국</w:t>
            </w:r>
            <w:proofErr w:type="spellEnd"/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신장생산건설병단</w:t>
            </w:r>
            <w:proofErr w:type="spellEnd"/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재무국</w:t>
            </w:r>
            <w:proofErr w:type="spellEnd"/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공업정보화 위원회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:</w:t>
            </w:r>
          </w:p>
          <w:p w:rsidR="00665E80" w:rsidRPr="00665E80" w:rsidRDefault="00665E80" w:rsidP="00665E80">
            <w:pPr>
              <w:tabs>
                <w:tab w:val="left" w:pos="426"/>
              </w:tabs>
              <w:wordWrap w:val="0"/>
              <w:autoSpaceDN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에너지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절약을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촉진하고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,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신재생에너지</w:t>
            </w:r>
            <w:proofErr w:type="spellEnd"/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사용을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독려하고자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&lt;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중화인민공화국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차량선박세법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&gt;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및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그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실시조례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관련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규정에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근거하여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국무원의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비준을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거쳐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,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에너지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절약용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,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신재생에너지</w:t>
            </w:r>
            <w:proofErr w:type="spellEnd"/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사용 차량선박의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차량선박세</w:t>
            </w:r>
            <w:proofErr w:type="spellEnd"/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우대정책을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아래와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같이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통지한다</w:t>
            </w:r>
            <w:r w:rsidRPr="00665E8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.</w:t>
            </w: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에너지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절약용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차량선박에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대한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차량선박세를</w:t>
            </w:r>
            <w:proofErr w:type="spellEnd"/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50%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감면 징수한다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(1)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차량선박세를</w:t>
            </w:r>
            <w:proofErr w:type="spellEnd"/>
            <w:r w:rsidRPr="00665E80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50% </w:t>
            </w:r>
            <w:r w:rsidRPr="00665E80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감면 징수하는</w:t>
            </w:r>
            <w:r w:rsidRPr="00665E80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에너지</w:t>
            </w:r>
            <w:r w:rsidRPr="00665E80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절약용</w:t>
            </w:r>
            <w:r w:rsidRPr="00665E80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승용차는</w:t>
            </w:r>
            <w:r w:rsidRPr="00665E80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동시에</w:t>
            </w:r>
            <w:r w:rsidRPr="00665E80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아래의</w:t>
            </w:r>
            <w:r w:rsidRPr="00665E80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표준에</w:t>
            </w:r>
            <w:r w:rsidRPr="00665E80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부합해야</w:t>
            </w:r>
            <w:r w:rsidRPr="00665E80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한다</w:t>
            </w:r>
            <w:r w:rsidRPr="00665E80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.</w:t>
            </w: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① 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중국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경내에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판매되는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배기량이 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>1.6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리터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이하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>(1.6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리터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포함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>)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인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가솔린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, 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디젤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승용차(</w:t>
            </w:r>
            <w:proofErr w:type="spellStart"/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비충전식</w:t>
            </w:r>
            <w:proofErr w:type="spellEnd"/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</w:t>
            </w:r>
            <w:proofErr w:type="spellStart"/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하이브리드</w:t>
            </w:r>
            <w:proofErr w:type="spellEnd"/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승용차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및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proofErr w:type="spellStart"/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바이퓨얼</w:t>
            </w:r>
            <w:proofErr w:type="spellEnd"/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(Bi-Fuel)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승용차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포함</w:t>
            </w:r>
            <w:r w:rsidRPr="00FF1B84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>)</w:t>
            </w:r>
            <w:r w:rsidRPr="00FF1B8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로 허가를 받아야 한다.</w:t>
            </w:r>
          </w:p>
          <w:p w:rsidR="00665E80" w:rsidRPr="00665E80" w:rsidRDefault="00FF1B84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②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종합적인</w:t>
            </w:r>
            <w:r w:rsidR="00665E80"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주행상황이 연료소모량</w:t>
            </w:r>
            <w:r w:rsidR="00665E80"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표준에</w:t>
            </w:r>
            <w:r w:rsidR="00665E80"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부합해야</w:t>
            </w:r>
            <w:r w:rsidR="00665E80"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하고</w:t>
            </w:r>
            <w:r w:rsidR="00665E80"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,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구체적인</w:t>
            </w:r>
            <w:r w:rsidR="00665E80"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표준은</w:t>
            </w:r>
            <w:r w:rsidR="00665E80"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첨부</w:t>
            </w:r>
            <w:r w:rsidR="00665E80"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1</w:t>
            </w:r>
            <w:r w:rsidR="00665E80"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을</w:t>
            </w:r>
            <w:r w:rsidR="00665E80"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참조한다.</w:t>
            </w:r>
          </w:p>
          <w:p w:rsidR="00FF1B84" w:rsidRDefault="00FF1B84" w:rsidP="00FF1B84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③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오염물질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배출은 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&lt;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경차의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오염물질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배출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한계수치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및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측정방법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중국 제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5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단계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)&gt; (GB 18352.5-2013)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표준 중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I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형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실험의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한계수치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표준에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부합해야 한다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</w:p>
          <w:p w:rsidR="00665E80" w:rsidRPr="00665E80" w:rsidRDefault="00FF1B84" w:rsidP="00FF1B84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(2) </w:t>
            </w:r>
            <w:proofErr w:type="spellStart"/>
            <w:r w:rsidR="00665E80" w:rsidRPr="00FF1B84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차량선박세를</w:t>
            </w:r>
            <w:proofErr w:type="spellEnd"/>
            <w:r w:rsidR="00665E80" w:rsidRPr="00FF1B84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50%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감면 징수하는</w:t>
            </w:r>
            <w:r w:rsidR="00665E80" w:rsidRPr="00FF1B84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에너지</w:t>
            </w:r>
            <w:r w:rsidR="00665E80" w:rsidRPr="00FF1B84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절약용</w:t>
            </w:r>
            <w:r w:rsidR="00665E80" w:rsidRPr="00FF1B84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상용차는</w:t>
            </w:r>
            <w:r w:rsidR="00665E80" w:rsidRPr="00FF1B84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동시에 아래의 표준에 부합해야 한다.</w:t>
            </w:r>
          </w:p>
          <w:p w:rsidR="00FF1B84" w:rsidRDefault="00FF1B84" w:rsidP="00FF1B84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①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중국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경내에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판매되는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천연가스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연료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휘발유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경유의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중형상용차(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비충전식</w:t>
            </w:r>
            <w:proofErr w:type="spellEnd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하이브리드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및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바이퓨얼</w:t>
            </w:r>
            <w:proofErr w:type="spellEnd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(Bi-Fuel)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상용차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포함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로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허가를 받아야 한다.</w:t>
            </w:r>
          </w:p>
          <w:p w:rsidR="00665E80" w:rsidRPr="00665E80" w:rsidRDefault="00FF1B84" w:rsidP="00FF1B84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②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가솔린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디젤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중형상용차는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종합적인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주행상황이 연료소모량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표준에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부합해야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하고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구체적인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표준은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첨부2를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참조한다.</w:t>
            </w:r>
          </w:p>
          <w:p w:rsidR="00665E80" w:rsidRPr="00665E80" w:rsidRDefault="00FF1B84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③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오염물질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배출은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&lt;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차량용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압축착화식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불꽃점화식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엔진 및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자동차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배기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오염물질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배출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한계수치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및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측정방법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중국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III, IV, V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단계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)&gt; (GB 17691-2005)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표준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제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V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단계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표준에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부합해야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한다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</w:p>
          <w:p w:rsidR="00FF1B84" w:rsidRDefault="00665E80" w:rsidP="00FF1B84">
            <w:pPr>
              <w:wordWrap w:val="0"/>
              <w:autoSpaceDN w:val="0"/>
              <w:spacing w:line="290" w:lineRule="atLeast"/>
              <w:ind w:firstLine="388"/>
              <w:jc w:val="both"/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</w:pPr>
            <w:proofErr w:type="spellStart"/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차량선박세를</w:t>
            </w:r>
            <w:proofErr w:type="spellEnd"/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50%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감면 징수하는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에너지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절약용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선박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및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기타차량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등의 표준은 별도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제정한다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.</w:t>
            </w:r>
          </w:p>
          <w:p w:rsidR="00665E80" w:rsidRPr="00FF1B84" w:rsidRDefault="00FF1B84" w:rsidP="00FF1B84">
            <w:pPr>
              <w:wordWrap w:val="0"/>
              <w:autoSpaceDN w:val="0"/>
              <w:spacing w:line="290" w:lineRule="atLeast"/>
              <w:ind w:firstLine="388"/>
              <w:jc w:val="both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2.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신재생에너지</w:t>
            </w:r>
            <w:proofErr w:type="spellEnd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사용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차량선박에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대해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차량선박세를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면제한다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</w:p>
          <w:p w:rsidR="00665E80" w:rsidRPr="00665E80" w:rsidRDefault="00665E80" w:rsidP="00FF1B84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lastRenderedPageBreak/>
              <w:t xml:space="preserve">(1)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차량선박세가 면제인 </w:t>
            </w:r>
            <w:proofErr w:type="spellStart"/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신재생에너지</w:t>
            </w:r>
            <w:proofErr w:type="spellEnd"/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사용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자동차는 순수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전기상용차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, </w:t>
            </w:r>
            <w:proofErr w:type="spellStart"/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충전식</w:t>
            </w:r>
            <w:proofErr w:type="spellEnd"/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(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주행거리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연장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포함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)</w:t>
            </w:r>
            <w:proofErr w:type="spellStart"/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하이브리드</w:t>
            </w:r>
            <w:proofErr w:type="spellEnd"/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자동차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,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연료전지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상용차를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의미한다</w:t>
            </w:r>
            <w:r w:rsidR="00FF1B84"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.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순수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전기승용차와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연료전지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승용차는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proofErr w:type="spellStart"/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차량선박세</w:t>
            </w:r>
            <w:proofErr w:type="spellEnd"/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징수범위에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속하지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않으며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,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그 차종에 대한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proofErr w:type="spellStart"/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차량선박세는</w:t>
            </w:r>
            <w:proofErr w:type="spellEnd"/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징수하지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않는다</w:t>
            </w:r>
            <w:r w:rsidRPr="00FF1B8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.</w:t>
            </w: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(2) </w:t>
            </w:r>
            <w:r w:rsidRPr="00FF1B8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차량선박세가</w:t>
            </w:r>
            <w:r w:rsidRPr="00FF1B84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면제인</w:t>
            </w:r>
            <w:r w:rsidRPr="00FF1B84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proofErr w:type="spellStart"/>
            <w:r w:rsidRPr="00FF1B8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신재생에너지</w:t>
            </w:r>
            <w:proofErr w:type="spellEnd"/>
            <w:r w:rsidRPr="00FF1B84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사용 자동차</w:t>
            </w:r>
            <w:r w:rsidRPr="00FF1B84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(</w:t>
            </w:r>
            <w:r w:rsidRPr="00FF1B8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순수</w:t>
            </w:r>
            <w:r w:rsidRPr="00FF1B84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전기승용차와</w:t>
            </w:r>
            <w:r w:rsidRPr="00FF1B84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연료전지</w:t>
            </w:r>
            <w:r w:rsidRPr="00FF1B84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승용차</w:t>
            </w:r>
            <w:r w:rsidRPr="00FF1B84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proofErr w:type="spellStart"/>
            <w:r w:rsidRPr="00FF1B8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불포함</w:t>
            </w:r>
            <w:proofErr w:type="spellEnd"/>
            <w:r w:rsidRPr="00FF1B84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, </w:t>
            </w:r>
            <w:r w:rsidRPr="00FF1B8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아래와 같음</w:t>
            </w:r>
            <w:r w:rsidRPr="00FF1B84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)</w:t>
            </w:r>
            <w:r w:rsidRPr="00FF1B8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는</w:t>
            </w:r>
            <w:r w:rsidRPr="00FF1B84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동시에</w:t>
            </w:r>
            <w:r w:rsidRPr="00FF1B84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r w:rsidRPr="00FF1B8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아래의 표준에 부합해야 한다.</w:t>
            </w:r>
          </w:p>
          <w:p w:rsidR="00665E80" w:rsidRPr="00665E80" w:rsidRDefault="00FF1B84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①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중국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경내에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판매되는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순수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전기상용차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충전식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주행거리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연장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포함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하이브리드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자동차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연료전지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상용차로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허가를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받아야 한다.</w:t>
            </w:r>
          </w:p>
          <w:p w:rsidR="00665E80" w:rsidRPr="00665E80" w:rsidRDefault="00FF1B84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②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순수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전기 주행거리는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첨부 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3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표준에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부합해야 한다.</w:t>
            </w:r>
          </w:p>
          <w:p w:rsidR="00665E80" w:rsidRPr="00665E80" w:rsidRDefault="00FF1B84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③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연축전지를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제외한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엔진전지를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사용한다.</w:t>
            </w:r>
          </w:p>
          <w:p w:rsidR="00665E80" w:rsidRPr="00665E80" w:rsidRDefault="00FF1B84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④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충전식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하이브리드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승용차의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종합 연료소모량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전기에너지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소모량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계산하지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않음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)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현행의 일반적인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연료소모량의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국가표준 중 상응되는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목표수치보다 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60%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적다,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충전식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하이브리드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상용차의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소형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중형상용차 포함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)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연료소모량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전기에너지로 전환되는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연료소모량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불포함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 현행의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일반적인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연료소모량의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국가표준 중 상응되는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한계수치보다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60%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적다.</w:t>
            </w:r>
          </w:p>
          <w:p w:rsidR="00665E80" w:rsidRPr="00665E80" w:rsidRDefault="00FF1B84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⑤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신재생에너지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자동차는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전문 검사〮측정을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통해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신재생에너지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자동차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표준에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부합해야 하고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구체적인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표준은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3을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참조한다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</w:p>
          <w:p w:rsidR="00665E80" w:rsidRPr="00665E80" w:rsidRDefault="00665E80" w:rsidP="00FF1B84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차량선박세가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면제인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신재생에너지</w:t>
            </w:r>
            <w:proofErr w:type="spellEnd"/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사용 선박의 표준은 별도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제정한다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</w:p>
          <w:p w:rsidR="00665E80" w:rsidRPr="00665E80" w:rsidRDefault="00FF1B84" w:rsidP="00FF1B84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3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상술한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표준에 부합하는 에너지 절약용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승용차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,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상용차 및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신재생에너지</w:t>
            </w:r>
            <w:proofErr w:type="spellEnd"/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사용 자동차는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proofErr w:type="spellEnd"/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,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 및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공업정보화부</w:t>
            </w:r>
            <w:proofErr w:type="spellEnd"/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연합하여 비정기적으로 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</w:t>
            </w:r>
            <w:proofErr w:type="spellStart"/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차량선박세</w:t>
            </w:r>
            <w:proofErr w:type="spellEnd"/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감면혜택을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누리는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에너지 절약용,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신재생에너지</w:t>
            </w:r>
            <w:proofErr w:type="spellEnd"/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사용 자동차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차량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목록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&gt;(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이하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&lt;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목록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&gt;)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을</w:t>
            </w:r>
            <w:r w:rsidR="00665E80" w:rsidRPr="00FF1B8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FF1B8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공고하여 발표한다.</w:t>
            </w:r>
          </w:p>
          <w:p w:rsidR="00665E80" w:rsidRPr="00665E80" w:rsidRDefault="00FF1B84" w:rsidP="00AA1694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4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자동차 생산기업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또는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수입자동차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중개상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이하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"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기업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")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은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생산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또는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수입이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상술한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표준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자동차에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부합할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경우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공업정보화부에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해당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차량을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&lt;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목록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&gt;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에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추가해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달라는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서면 신청을 제출하고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관련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요구에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따라 서면보고서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보고서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양식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4,5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참조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를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작성한다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공업정보화부의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에너지 절약용 자동차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세수우대목록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신고시스템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proofErr w:type="spellStart"/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신재생에너지</w:t>
            </w:r>
            <w:proofErr w:type="spellEnd"/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차량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세수우대목록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신고시스템을 통해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신고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자료를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제출한다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  <w:r w:rsidR="00AA1694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신청인은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신고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자료의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진실성에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대한 책임을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진다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</w:p>
          <w:p w:rsidR="00665E80" w:rsidRPr="00AA1694" w:rsidRDefault="00AA1694" w:rsidP="00AA1694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5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proofErr w:type="spellEnd"/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,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 및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공업정보화부</w:t>
            </w:r>
            <w:proofErr w:type="spellEnd"/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조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lastRenderedPageBreak/>
              <w:t>직의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관련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전문가는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기업의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신고자료에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대한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심사를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진행하고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,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심사결과는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공업정보화부</w:t>
            </w:r>
            <w:proofErr w:type="spellEnd"/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사이트에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5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업무일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동안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공시하며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,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이의가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없을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경우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&lt;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목록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&gt;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에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추가시켜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발표한다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  <w:r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차량과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신고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자료가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부합하지 않고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,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성능수치가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표준에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도달하지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않거나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기업이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기타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허위정보를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제공한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경우에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대해서는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즉시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&lt;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목록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&gt;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에서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해당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차량을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삭제하고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,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관련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법률법규에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따라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해당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기업을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처리한다</w:t>
            </w:r>
            <w:r w:rsidR="00665E80"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665E80" w:rsidRPr="00665E80" w:rsidRDefault="00AA1694" w:rsidP="00AA1694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6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본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통지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발표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후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, &lt;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목록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&gt;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에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추가된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에너지절약용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, </w:t>
            </w:r>
            <w:proofErr w:type="spellStart"/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신재생에너지</w:t>
            </w:r>
            <w:proofErr w:type="spellEnd"/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사용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자동차는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&lt;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목록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&gt;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공고일로부터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&lt;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목록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&gt;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과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본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통지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관련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규정에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따라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proofErr w:type="spellStart"/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차량선박세</w:t>
            </w:r>
            <w:proofErr w:type="spellEnd"/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감면우대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정책을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누릴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수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있다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. &lt;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목록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&gt;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공고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후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취득한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에너지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절약용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, </w:t>
            </w:r>
            <w:proofErr w:type="spellStart"/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신재생에너지</w:t>
            </w:r>
            <w:proofErr w:type="spellEnd"/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사용 자동차가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제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1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군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,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제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2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군 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&lt;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에너지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절약용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, </w:t>
            </w:r>
            <w:proofErr w:type="spellStart"/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신재생에너지</w:t>
            </w:r>
            <w:proofErr w:type="spellEnd"/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사용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차량의 </w:t>
            </w:r>
            <w:proofErr w:type="spellStart"/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차량선박세</w:t>
            </w:r>
            <w:proofErr w:type="spellEnd"/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감면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차량목록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&gt;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에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속하나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, &lt;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목록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&gt;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에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없을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경우에는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관련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우대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정책을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누릴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수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없다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. &lt;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목록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&gt;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공고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전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,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기 취득한 에너지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절약용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, </w:t>
            </w:r>
            <w:proofErr w:type="spellStart"/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신재생에너지</w:t>
            </w:r>
            <w:proofErr w:type="spellEnd"/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사용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자동차가 제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1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군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,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제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2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군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&lt;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에너지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절약용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, </w:t>
            </w:r>
            <w:proofErr w:type="spellStart"/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신재생에너지</w:t>
            </w:r>
            <w:proofErr w:type="spellEnd"/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사용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차량의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proofErr w:type="spellStart"/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차량선박세</w:t>
            </w:r>
            <w:proofErr w:type="spellEnd"/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감면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차량목록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&gt;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에 속하는 경우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양도에 관계없이 계속하여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proofErr w:type="spellStart"/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차량선박세</w:t>
            </w:r>
            <w:proofErr w:type="spellEnd"/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감면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우대정책을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누릴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수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="00665E80" w:rsidRPr="00AA169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있다</w:t>
            </w:r>
            <w:r w:rsidR="00665E80" w:rsidRPr="00AA1694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.</w:t>
            </w:r>
          </w:p>
          <w:p w:rsidR="00665E80" w:rsidRPr="00665E80" w:rsidRDefault="00AA1694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7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본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통지는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발표일로부터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="00665E80"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시행한다</w:t>
            </w:r>
            <w:r w:rsidR="00665E80"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&lt;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 및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공업정보화부의</w:t>
            </w:r>
            <w:proofErr w:type="spellEnd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에너지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절약용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신재생에너지</w:t>
            </w:r>
            <w:proofErr w:type="spellEnd"/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사용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차량선박의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차량선박세</w:t>
            </w:r>
            <w:proofErr w:type="spellEnd"/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정책에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관한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통지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&gt; (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재세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[2012] 19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는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동시에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폐지한다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665E80" w:rsidRPr="00665E80" w:rsidRDefault="00665E80" w:rsidP="00AA1694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</w:p>
          <w:p w:rsidR="00665E80" w:rsidRPr="00665E80" w:rsidRDefault="00665E80" w:rsidP="00AA1694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665E80" w:rsidRPr="00665E80" w:rsidRDefault="00665E80" w:rsidP="00AA1694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공업정보화부</w:t>
            </w:r>
            <w:proofErr w:type="spellEnd"/>
          </w:p>
          <w:p w:rsidR="00665E80" w:rsidRPr="00665E80" w:rsidRDefault="00665E80" w:rsidP="00AA1694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2015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5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월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7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</w:t>
            </w: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: </w:t>
            </w: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1.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에너지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절약용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승용차의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종합적인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주행상황에 따른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연료소모량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한계수치표준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생략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2.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에너지</w:t>
            </w:r>
            <w:r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절약용</w:t>
            </w:r>
            <w:r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중형상용차의</w:t>
            </w:r>
            <w:r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종합적인</w:t>
            </w:r>
            <w:r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주행상황에 따른</w:t>
            </w:r>
            <w:r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연료소모량</w:t>
            </w:r>
            <w:r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A169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한계수치표준(생략</w:t>
            </w:r>
            <w:r w:rsidRPr="00AA169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</w:t>
            </w: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3.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신재생에너지</w:t>
            </w:r>
            <w:proofErr w:type="spellEnd"/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자동차의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순수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전기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주행거리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및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전문 검사〮측정 표준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생략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4.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에너지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절약용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차량 보고서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생략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5.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신재생에너지</w:t>
            </w:r>
            <w:proofErr w:type="spellEnd"/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사용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차량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보고서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665E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생략</w:t>
            </w:r>
            <w:r w:rsidRPr="00665E80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</w:p>
          <w:p w:rsidR="00665E80" w:rsidRPr="00665E80" w:rsidRDefault="00665E80" w:rsidP="00665E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 w:hint="eastAsia"/>
                <w:b/>
                <w:sz w:val="26"/>
                <w:szCs w:val="26"/>
              </w:rPr>
            </w:pPr>
            <w:r w:rsidRPr="00665E80">
              <w:rPr>
                <w:rFonts w:ascii="SimSun" w:eastAsia="SimSun" w:hAnsi="SimSun" w:hint="eastAsia"/>
                <w:b/>
                <w:sz w:val="26"/>
                <w:szCs w:val="26"/>
              </w:rPr>
              <w:t>关于节约能源、使用新能源车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665E80">
              <w:rPr>
                <w:rFonts w:ascii="SimSun" w:eastAsia="SimSun" w:hAnsi="SimSun" w:hint="eastAsia"/>
                <w:b/>
                <w:sz w:val="26"/>
                <w:szCs w:val="26"/>
              </w:rPr>
              <w:t>船车船税优惠政策的通知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>财税〔2015〕51号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-8"/>
                <w:szCs w:val="21"/>
              </w:rPr>
            </w:pPr>
            <w:r w:rsidRPr="00665E80">
              <w:rPr>
                <w:rFonts w:ascii="SimSun" w:eastAsia="SimSun" w:hAnsi="SimSun" w:hint="eastAsia"/>
                <w:spacing w:val="-8"/>
                <w:szCs w:val="21"/>
              </w:rPr>
              <w:t>各省、自治区、直辖市、计划单列市财政厅（局）、地方税务局、工业和信息化主管部门，西藏、宁夏自</w:t>
            </w:r>
            <w:r>
              <w:rPr>
                <w:rFonts w:ascii="SimSun" w:eastAsia="SimSun" w:hAnsi="SimSun" w:hint="eastAsia"/>
                <w:spacing w:val="-8"/>
                <w:szCs w:val="21"/>
              </w:rPr>
              <w:t>治区国家税务局，新疆生产建设兵团财务局、工业和信息化委员会：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为促进节约能源，鼓励使用新能源，根据《中华人民共和国车船税法》及其实施条例有关规定，经国务院批准，现将节约能源、使用新能源车船的车船税优惠政策通知如下：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一、对节约能源车船，减半征收车船税。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（一）减半征收车船税的节约能源乘用车应同时符合以下标准：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1. 获得许可在中国境内销售的排量为1.6升以下（含1.6升）的燃用汽油、柴油的乘用车（含非插电式混合动力乘用车和双燃料乘用车）；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2. 综合工况燃料消耗量应符合标准，具体标准见附件1；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3. 污染物排放符合《轻型汽车污染物排放限值及测量方法（中国第五阶段）》（GB18352.5-2013）标准中I型试验的限值标准。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（二）减半征收车船税的节约能源商用车应同时符合下列标准：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1. 获得许可在中国境内销售的燃用天然气、汽油、柴油的重型商用车（含非插电式混合动力和双燃料重型商用车）；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2. 燃用汽油、柴油的重型商用车综合工况燃料消耗量应符合标准，具体标准见附件2；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3. 污染物排放符合《车用压燃式、气体燃料点燃式发动机与汽车排气污染物排放限值及测量方法（中国III，IV，V阶段）》（GB17691-2005）标准中第V阶段的标准。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减半征收车船税的节约能源船舶和其他车辆等的标准另行制定。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二、 对使用新能源车船，免征车船税。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（一）</w:t>
            </w:r>
            <w:r w:rsidRPr="00FF1B84">
              <w:rPr>
                <w:rFonts w:ascii="SimSun" w:eastAsia="SimSun" w:hAnsi="SimSun" w:hint="eastAsia"/>
                <w:spacing w:val="6"/>
                <w:szCs w:val="21"/>
              </w:rPr>
              <w:t>免征车船税的使用新能源汽</w:t>
            </w:r>
            <w:r w:rsidRPr="00FF1B84">
              <w:rPr>
                <w:rFonts w:ascii="SimSun" w:eastAsia="SimSun" w:hAnsi="SimSun" w:hint="eastAsia"/>
                <w:spacing w:val="6"/>
                <w:szCs w:val="21"/>
              </w:rPr>
              <w:lastRenderedPageBreak/>
              <w:t>车是指纯电动商用车、插电式（含增程式）混合动力汽车、燃料电池商用车。纯电动乘用车和燃料电池乘用车不属于车船税征税范围，对其不征车船税。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（二）免征车船税的使用新能源汽车（不含纯电动乘用车和燃料电池乘用车，下同），应同时符合下列标准：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1. 获得许可在中国境内销售的纯电动商用车、插电式（含增程式）混合动力汽车、燃料电池商用车；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2. 纯电动续驶里程符合附件3标准；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3. 使用除铅酸电池以外的动力电池；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4. 插电式混合动力乘用车综合燃料消耗量（不计电能消耗）与现行的常规燃料消耗量国家标准中对应目标值相比小于60%；插电式混合动力商用车（含轻型、重型商用车）燃料消耗量（不含电能转化的燃料消耗量）与现行的常规燃料消耗量国家标准中对应限值相比小于60%；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5. </w:t>
            </w:r>
            <w:r w:rsidRPr="00FF1B84">
              <w:rPr>
                <w:rFonts w:ascii="SimSun" w:eastAsia="SimSun" w:hAnsi="SimSun" w:hint="eastAsia"/>
                <w:spacing w:val="12"/>
                <w:szCs w:val="21"/>
              </w:rPr>
              <w:t>通过新能源汽车专项检测，符合新能源汽车标准，具体标准见附件3。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免征车船税的使用新能源船舶的标准另行制定。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三、符合上述标准的节约能源乘用车、商用车，以及使用新能源汽车，由财政部、国家税务总局、工业和信息化部不定期联合发布《享受车船税减免优惠的节约能源 使用新能源汽车车型目录》（以下简称《目录》）予以公告。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四、汽车生产企业或进口汽车经销商（以下简称企业），生产或进口符合上述标准的汽车的，可自愿向工业和信息化部提出将其产品列入《目录》的书面申请，并按照有关要求填写书面报告（报告样本见附件4、5），通过工业和信息化部节能汽车税收优惠目录申报系统、新能源汽车税收优惠目录申报系统提交申报资料。申请人对申报资料的真实性负责。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五、财政部、国家税务总局、工业和信息化部组织有关专家对企业申报资</w:t>
            </w:r>
            <w:r w:rsidRPr="00665E80">
              <w:rPr>
                <w:rFonts w:ascii="SimSun" w:eastAsia="SimSun" w:hAnsi="SimSun" w:hint="eastAsia"/>
                <w:szCs w:val="21"/>
              </w:rPr>
              <w:lastRenderedPageBreak/>
              <w:t>料进行审查，并将审查结果在工业和信息化部网站公示5个工作日，没有异议的，纳入《目录》，予以发布。对产品与申报材料不符，产品性能指标未达到标准，或者企业提供其他虚假信息的，应及时从《目录》中撤销该车型，并依照相关法律法规对该企业予以处理。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　　六、本通知发布后，列入《目录》的节约能源、使用新能源汽车，自《目录》公告之日起，按《目录》和本通知相关规定享受车船税减免优惠政策；《目录》公告后取得的节约能源、使用新能源汽车，属于第一批、第二批《节约能源 使用新能源车辆减免车船税的车型目录》，但未列入《目录》的，不得享受相关优惠政策；《目录》公告前，已取得的列入第一批、第二批《节约能源 使用新能源车辆减免车船税的车型目录》的节约能源、使用新能源汽车，不论是否转让，可继续享受车船税减免优惠政策。</w:t>
            </w:r>
          </w:p>
          <w:p w:rsidR="00665E80" w:rsidRDefault="00665E80" w:rsidP="00AA1694">
            <w:pPr>
              <w:wordWrap w:val="0"/>
              <w:autoSpaceDE w:val="0"/>
              <w:autoSpaceDN w:val="0"/>
              <w:spacing w:line="290" w:lineRule="atLeast"/>
              <w:ind w:firstLineChars="0" w:firstLine="480"/>
              <w:jc w:val="both"/>
              <w:rPr>
                <w:rFonts w:ascii="SimSun" w:eastAsia="SimSun" w:hAnsi="SimSun" w:hint="eastAsia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>七、本通知自发布之日起执行。《财政部 国家税务总局 工业和信息化部关于节约能源 使用新能源车船车船税政策的通知》（财税〔2012〕19号）同时废止。</w:t>
            </w:r>
          </w:p>
          <w:p w:rsidR="00AA1694" w:rsidRPr="00665E80" w:rsidRDefault="00AA1694" w:rsidP="00AA1694">
            <w:pPr>
              <w:wordWrap w:val="0"/>
              <w:autoSpaceDE w:val="0"/>
              <w:autoSpaceDN w:val="0"/>
              <w:spacing w:line="290" w:lineRule="atLeast"/>
              <w:ind w:firstLineChars="0" w:firstLine="480"/>
              <w:jc w:val="both"/>
              <w:rPr>
                <w:rFonts w:ascii="SimSun" w:eastAsia="SimSun" w:hAnsi="SimSun"/>
                <w:szCs w:val="21"/>
              </w:rPr>
            </w:pPr>
          </w:p>
          <w:p w:rsidR="00665E80" w:rsidRPr="00665E80" w:rsidRDefault="00665E80" w:rsidP="00AA1694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财政部   </w:t>
            </w:r>
          </w:p>
          <w:p w:rsidR="00665E80" w:rsidRPr="00665E80" w:rsidRDefault="00665E80" w:rsidP="00AA1694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国家税务总局  </w:t>
            </w:r>
          </w:p>
          <w:p w:rsidR="00665E80" w:rsidRPr="00665E80" w:rsidRDefault="00665E80" w:rsidP="00AA1694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>工业和信息化部</w:t>
            </w:r>
          </w:p>
          <w:p w:rsidR="00665E80" w:rsidRPr="00665E80" w:rsidRDefault="00665E80" w:rsidP="00AA1694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>2015年5月7日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/>
                <w:szCs w:val="21"/>
              </w:rPr>
              <w:t xml:space="preserve"> 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    附件下：</w:t>
            </w:r>
            <w:r w:rsidRPr="00665E80">
              <w:rPr>
                <w:rFonts w:ascii="SimSun" w:eastAsia="SimSun" w:hAnsi="SimSun"/>
                <w:szCs w:val="21"/>
              </w:rPr>
              <w:t xml:space="preserve"> 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    1.节约能源乘用车综合工况燃料消耗量限值标准（略）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    2.节约能源重型商用车综合工况燃料消耗量限值标准（略）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    3.新能源汽车纯电动续驶里程及专项检验标准（略）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    4.节约能源车型报告（略）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65E80">
              <w:rPr>
                <w:rFonts w:ascii="SimSun" w:eastAsia="SimSun" w:hAnsi="SimSun" w:hint="eastAsia"/>
                <w:szCs w:val="21"/>
              </w:rPr>
              <w:t xml:space="preserve">    5.使用新能源车型报告（略）</w:t>
            </w:r>
          </w:p>
          <w:p w:rsidR="00665E80" w:rsidRPr="00665E80" w:rsidRDefault="00665E80" w:rsidP="00665E80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 w:rsidP="00665E80">
      <w:pPr>
        <w:ind w:firstLine="420"/>
      </w:pPr>
    </w:p>
    <w:sectPr w:rsidR="00100135" w:rsidSect="00665E80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65E80"/>
    <w:rsid w:val="00100135"/>
    <w:rsid w:val="00665E80"/>
    <w:rsid w:val="00AA1694"/>
    <w:rsid w:val="00AF5E0A"/>
    <w:rsid w:val="00FF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80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E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2015-06-01T04:13:00Z</dcterms:created>
  <dcterms:modified xsi:type="dcterms:W3CDTF">2015-06-01T04:53:00Z</dcterms:modified>
</cp:coreProperties>
</file>