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E3119E" w:rsidTr="00E3119E">
        <w:tc>
          <w:tcPr>
            <w:tcW w:w="4785" w:type="dxa"/>
          </w:tcPr>
          <w:p w:rsidR="005B2949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5B2949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 xml:space="preserve">개정 후의 개인소득세법 집행 관련 </w:t>
            </w:r>
          </w:p>
          <w:p w:rsidR="00831D40" w:rsidRPr="005B2949" w:rsidRDefault="00831D40" w:rsidP="005B2949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5B2949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>문제에 대한 공고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국가세무총국공고 2011년 제 46호</w:t>
            </w:r>
          </w:p>
          <w:p w:rsidR="00831D40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5B2949" w:rsidRPr="0092105B" w:rsidRDefault="005B2949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831D40" w:rsidRPr="005B2949" w:rsidRDefault="00831D40" w:rsidP="005B2949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44"/>
              <w:rPr>
                <w:rFonts w:ascii="한컴바탕" w:eastAsia="한컴바탕" w:hAnsi="한컴바탕" w:cs="한컴바탕" w:hint="eastAsia"/>
                <w:spacing w:val="6"/>
                <w:sz w:val="21"/>
                <w:szCs w:val="21"/>
              </w:rPr>
            </w:pPr>
            <w:r w:rsidRPr="005B2949">
              <w:rPr>
                <w:rFonts w:ascii="한컴바탕" w:eastAsia="한컴바탕" w:hAnsi="한컴바탕" w:cs="한컴바탕" w:hint="eastAsia"/>
                <w:spacing w:val="6"/>
                <w:sz w:val="21"/>
                <w:szCs w:val="21"/>
              </w:rPr>
              <w:t>《개인소득세법&gt;개정에 대한 결정》(</w:t>
            </w:r>
            <w:proofErr w:type="spellStart"/>
            <w:r w:rsidRPr="005B2949">
              <w:rPr>
                <w:rFonts w:ascii="한컴바탕" w:eastAsia="한컴바탕" w:hAnsi="한컴바탕" w:cs="한컴바탕" w:hint="eastAsia"/>
                <w:spacing w:val="6"/>
                <w:sz w:val="21"/>
                <w:szCs w:val="21"/>
              </w:rPr>
              <w:t>중화인민공화국주석령</w:t>
            </w:r>
            <w:proofErr w:type="spellEnd"/>
            <w:r w:rsidRPr="005B2949">
              <w:rPr>
                <w:rFonts w:ascii="한컴바탕" w:eastAsia="한컴바탕" w:hAnsi="한컴바탕" w:cs="한컴바탕" w:hint="eastAsia"/>
                <w:spacing w:val="6"/>
                <w:sz w:val="21"/>
                <w:szCs w:val="21"/>
              </w:rPr>
              <w:t xml:space="preserve"> 제48호)(이하 </w:t>
            </w:r>
            <w:r w:rsidRPr="005B2949">
              <w:rPr>
                <w:rFonts w:ascii="한컴바탕" w:eastAsia="한컴바탕" w:hAnsi="한컴바탕" w:cs="한컴바탕"/>
                <w:spacing w:val="6"/>
                <w:sz w:val="21"/>
                <w:szCs w:val="21"/>
              </w:rPr>
              <w:t>‘</w:t>
            </w:r>
            <w:r w:rsidRPr="005B2949">
              <w:rPr>
                <w:rFonts w:ascii="한컴바탕" w:eastAsia="한컴바탕" w:hAnsi="한컴바탕" w:cs="한컴바탕" w:hint="eastAsia"/>
                <w:spacing w:val="6"/>
                <w:sz w:val="21"/>
                <w:szCs w:val="21"/>
              </w:rPr>
              <w:t>세법</w:t>
            </w:r>
            <w:r w:rsidRPr="005B2949">
              <w:rPr>
                <w:rFonts w:ascii="한컴바탕" w:eastAsia="한컴바탕" w:hAnsi="한컴바탕" w:cs="한컴바탕"/>
                <w:spacing w:val="6"/>
                <w:sz w:val="21"/>
                <w:szCs w:val="21"/>
              </w:rPr>
              <w:t>’</w:t>
            </w:r>
            <w:r w:rsidRPr="005B2949">
              <w:rPr>
                <w:rFonts w:ascii="한컴바탕" w:eastAsia="한컴바탕" w:hAnsi="한컴바탕" w:cs="한컴바탕" w:hint="eastAsia"/>
                <w:spacing w:val="6"/>
                <w:sz w:val="21"/>
                <w:szCs w:val="21"/>
              </w:rPr>
              <w:t>)은 2011년 9월 1일부터 시행한다. 세법 개정의 관련조항에 근거, 현재 심층 집행에 관련된 구체적인 문제에 대해 다음과 같이 공고한다.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1. 급여소득 항목의 비용공제표준과 세율 적용문제</w:t>
            </w:r>
          </w:p>
          <w:p w:rsidR="00831D40" w:rsidRPr="00901F32" w:rsidRDefault="00831D40" w:rsidP="00901F32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04"/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</w:pPr>
            <w:r w:rsidRPr="00901F32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(1) </w:t>
            </w:r>
            <w:proofErr w:type="spellStart"/>
            <w:r w:rsidRPr="00901F32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납세인이</w:t>
            </w:r>
            <w:proofErr w:type="spellEnd"/>
            <w:r w:rsidRPr="00901F32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2011년 9월 1일(포함) 이후에 실제 취득한 급여소득은 반드시 세법 개정 후의 비용공제표준과 </w:t>
            </w:r>
            <w:proofErr w:type="spellStart"/>
            <w:r w:rsidRPr="00901F32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세율표</w:t>
            </w:r>
            <w:proofErr w:type="spellEnd"/>
            <w:r w:rsidRPr="00901F32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(첨부문건 1 참조)를 적용하고, 개인소득세를 계산 납부해야 한다.</w:t>
            </w:r>
          </w:p>
          <w:p w:rsidR="00831D40" w:rsidRPr="0092105B" w:rsidRDefault="00831D40" w:rsidP="00901F32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(2)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납세인이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2011년 9월 1일 이전에 실제 취득한 급여소득은 세금을 2011년 9월 1일 이후에 국고 납입여부와 관계없이, 반드시 모두 세법 개정 전의 비용공제표준과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세율표를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적용하여 개인소득세를 계산 납부해야 한다.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2.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개체공상호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(개인사업자)의 생산, 경영소득 항목 납부 세액의 계산문제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개체공상호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(개인사업자), 개인독자기업 및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파트너쉽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기업 투자자(파트너)의 2011년 9월 1일(포함) 이후 생산 경영소득은 반드시 세법 개정 후의 비용공제표준과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세율표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(첨부문건 2를 참조)를 적용해야 한다.</w:t>
            </w:r>
          </w:p>
          <w:p w:rsidR="00831D40" w:rsidRPr="000B6FC8" w:rsidRDefault="00831D40" w:rsidP="000B6FC8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04"/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</w:pPr>
            <w:r w:rsidRPr="000B6FC8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세수법률, 법규와 문건규정에 따라, 우선 </w:t>
            </w:r>
            <w:proofErr w:type="spellStart"/>
            <w:r w:rsidRPr="000B6FC8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전체년도</w:t>
            </w:r>
            <w:proofErr w:type="spellEnd"/>
            <w:r w:rsidRPr="000B6FC8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(全年) 소득세과세표준을 계산하고, 다시 </w:t>
            </w:r>
            <w:proofErr w:type="spellStart"/>
            <w:r w:rsidRPr="000B6FC8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>전체년도</w:t>
            </w:r>
            <w:proofErr w:type="spellEnd"/>
            <w:r w:rsidRPr="000B6FC8">
              <w:rPr>
                <w:rFonts w:ascii="한컴바탕" w:eastAsia="한컴바탕" w:hAnsi="한컴바탕" w:cs="한컴바탕" w:hint="eastAsia"/>
                <w:spacing w:val="-4"/>
                <w:sz w:val="21"/>
                <w:szCs w:val="21"/>
              </w:rPr>
              <w:t xml:space="preserve"> 납부 세액을 계산해야 한다. 2011년도에 납부할 세액의 계산방법은 다음과 같다.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전(前) 8개월 납부세액</w:t>
            </w: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= (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전체년도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소득세 과세표준 × 세법 개정 전의 대응세율-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속산공제수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×8/12)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후(后) 4개월 납부세액</w:t>
            </w: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= (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전체년도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소득세 과세표준 × 세법 개정 전의 대응세율-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속산공제수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×4/12)</w:t>
            </w:r>
          </w:p>
          <w:p w:rsidR="00831D40" w:rsidRPr="0092105B" w:rsidRDefault="00831D40" w:rsidP="000B6FC8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proofErr w:type="spellStart"/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전체년도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 납부할 세액</w:t>
            </w: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= 전 8개월 납부할 세액+ 후4개월 납부할 세액</w:t>
            </w:r>
          </w:p>
          <w:p w:rsidR="00831D40" w:rsidRPr="0092105B" w:rsidRDefault="00831D40" w:rsidP="000B6FC8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납세인은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반드시 연도종료 후 3개월 내에 상술한 방법에 따라 2011년도 납부 세액을 계산하고 확정신고 납부를 진행해야 한다.</w:t>
            </w:r>
          </w:p>
          <w:p w:rsidR="00831D40" w:rsidRPr="0092105B" w:rsidRDefault="00831D40" w:rsidP="000B6FC8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3. 기업, 사업단위의 도급경영, 임대경영 </w:t>
            </w: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lastRenderedPageBreak/>
              <w:t>소득의 납부세액 계산에 대하여 본 공고 제2조 규정에 따라 집행한다</w:t>
            </w:r>
            <w:proofErr w:type="gram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.</w:t>
            </w:r>
            <w:r w:rsidR="000B6FC8">
              <w:rPr>
                <w:rFonts w:ascii="한컴바탕" w:eastAsia="한컴바탕" w:hAnsi="한컴바탕" w:cs="한컴바탕" w:hint="eastAsia"/>
                <w:sz w:val="21"/>
                <w:szCs w:val="21"/>
              </w:rPr>
              <w:t>\</w:t>
            </w:r>
            <w:proofErr w:type="gramEnd"/>
          </w:p>
          <w:p w:rsidR="00831D40" w:rsidRPr="000B6FC8" w:rsidRDefault="00831D40" w:rsidP="000B6FC8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4. 본 공고는 2011년 9월 1일부터 집행한다</w:t>
            </w:r>
            <w:proofErr w:type="gram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.《</w:t>
            </w:r>
            <w:proofErr w:type="gram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&lt;개인소득세 징수 몇 가지 문제에 대한 규정&gt;의 발급에 대한 통지》(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국세발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[1994]089호)에 첨부한 </w:t>
            </w:r>
            <w:r w:rsidRPr="0092105B">
              <w:rPr>
                <w:rFonts w:ascii="한컴바탕" w:eastAsia="한컴바탕" w:hAnsi="한컴바탕" w:cs="한컴바탕"/>
                <w:sz w:val="21"/>
                <w:szCs w:val="21"/>
              </w:rPr>
              <w:t>“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세율표</w:t>
            </w:r>
            <w:proofErr w:type="spell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92105B">
                <w:rPr>
                  <w:rFonts w:ascii="한컴바탕" w:eastAsia="한컴바탕" w:hAnsi="한컴바탕" w:cs="한컴바탕" w:hint="eastAsia"/>
                  <w:sz w:val="21"/>
                  <w:szCs w:val="21"/>
                </w:rPr>
                <w:t>1</w:t>
              </w:r>
              <w:r w:rsidRPr="0092105B">
                <w:rPr>
                  <w:rFonts w:ascii="한컴바탕" w:eastAsia="한컴바탕" w:hAnsi="한컴바탕" w:cs="한컴바탕"/>
                  <w:sz w:val="21"/>
                  <w:szCs w:val="21"/>
                </w:rPr>
                <w:t>”</w:t>
              </w:r>
            </w:smartTag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과 </w:t>
            </w:r>
            <w:r w:rsidRPr="0092105B">
              <w:rPr>
                <w:rFonts w:ascii="한컴바탕" w:eastAsia="한컴바탕" w:hAnsi="한컴바탕" w:cs="한컴바탕"/>
                <w:sz w:val="21"/>
                <w:szCs w:val="21"/>
              </w:rPr>
              <w:t>“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세율표</w:t>
            </w:r>
            <w:proofErr w:type="spell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”"/>
              </w:smartTagPr>
              <w:r w:rsidRPr="0092105B">
                <w:rPr>
                  <w:rFonts w:ascii="한컴바탕" w:eastAsia="한컴바탕" w:hAnsi="한컴바탕" w:cs="한컴바탕" w:hint="eastAsia"/>
                  <w:sz w:val="21"/>
                  <w:szCs w:val="21"/>
                </w:rPr>
                <w:t>2</w:t>
              </w:r>
              <w:r w:rsidRPr="0092105B">
                <w:rPr>
                  <w:rFonts w:ascii="한컴바탕" w:eastAsia="한컴바탕" w:hAnsi="한컴바탕" w:cs="한컴바탕"/>
                  <w:sz w:val="21"/>
                  <w:szCs w:val="21"/>
                </w:rPr>
                <w:t>”</w:t>
              </w:r>
            </w:smartTag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는 동시에 폐지한다.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이에 특별히 공고한다.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첨부문건: 1.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세율표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1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        2.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세율표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2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국가세무총국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2011년 7월 29일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831D40" w:rsidRPr="00861DC4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861DC4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첨부1</w:t>
            </w:r>
          </w:p>
          <w:p w:rsidR="000B6FC8" w:rsidRDefault="000B6FC8" w:rsidP="0092105B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proofErr w:type="spellStart"/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세율표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1 </w:t>
            </w:r>
          </w:p>
          <w:p w:rsidR="00831D40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(급여소득에 적용)</w:t>
            </w:r>
          </w:p>
          <w:p w:rsidR="000B6FC8" w:rsidRPr="0092105B" w:rsidRDefault="000B6FC8" w:rsidP="0092105B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3"/>
              <w:gridCol w:w="1441"/>
              <w:gridCol w:w="1338"/>
              <w:gridCol w:w="426"/>
              <w:gridCol w:w="882"/>
            </w:tblGrid>
            <w:tr w:rsidR="00831D40" w:rsidRPr="0092105B" w:rsidTr="00861DC4">
              <w:trPr>
                <w:trHeight w:val="304"/>
              </w:trPr>
              <w:tc>
                <w:tcPr>
                  <w:tcW w:w="323" w:type="dxa"/>
                  <w:vMerge w:val="restart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등급</w:t>
                  </w:r>
                </w:p>
              </w:tc>
              <w:tc>
                <w:tcPr>
                  <w:tcW w:w="2778" w:type="dxa"/>
                  <w:gridSpan w:val="2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월 소득세과세표준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세율(%)</w:t>
                  </w:r>
                </w:p>
              </w:tc>
              <w:tc>
                <w:tcPr>
                  <w:tcW w:w="882" w:type="dxa"/>
                  <w:vMerge w:val="restart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속산공제액</w:t>
                  </w:r>
                </w:p>
              </w:tc>
            </w:tr>
            <w:tr w:rsidR="00831D40" w:rsidRPr="0092105B" w:rsidTr="00861DC4">
              <w:trPr>
                <w:trHeight w:val="154"/>
              </w:trPr>
              <w:tc>
                <w:tcPr>
                  <w:tcW w:w="323" w:type="dxa"/>
                  <w:vMerge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세금포함격차</w:t>
                  </w:r>
                </w:p>
              </w:tc>
              <w:tc>
                <w:tcPr>
                  <w:tcW w:w="1338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세금불포함격차</w:t>
                  </w:r>
                  <w:proofErr w:type="spellEnd"/>
                </w:p>
              </w:tc>
              <w:tc>
                <w:tcPr>
                  <w:tcW w:w="426" w:type="dxa"/>
                  <w:vMerge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882" w:type="dxa"/>
                  <w:vMerge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</w:p>
              </w:tc>
            </w:tr>
            <w:tr w:rsidR="00831D40" w:rsidRPr="0092105B" w:rsidTr="00861DC4">
              <w:trPr>
                <w:trHeight w:val="304"/>
              </w:trPr>
              <w:tc>
                <w:tcPr>
                  <w:tcW w:w="323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41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1,500위안 </w:t>
                  </w: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비초과분</w:t>
                  </w:r>
                  <w:proofErr w:type="spellEnd"/>
                </w:p>
              </w:tc>
              <w:tc>
                <w:tcPr>
                  <w:tcW w:w="1338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1,455위안 </w:t>
                  </w: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비초과분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8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0</w:t>
                  </w:r>
                </w:p>
              </w:tc>
            </w:tr>
            <w:tr w:rsidR="00831D40" w:rsidRPr="0092105B" w:rsidTr="00861DC4">
              <w:trPr>
                <w:trHeight w:val="304"/>
              </w:trPr>
              <w:tc>
                <w:tcPr>
                  <w:tcW w:w="323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41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1,500위안-4,500위안</w:t>
                  </w:r>
                </w:p>
              </w:tc>
              <w:tc>
                <w:tcPr>
                  <w:tcW w:w="1338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1,455위안-4,155위안</w:t>
                  </w:r>
                </w:p>
              </w:tc>
              <w:tc>
                <w:tcPr>
                  <w:tcW w:w="42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88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105</w:t>
                  </w:r>
                </w:p>
              </w:tc>
            </w:tr>
            <w:tr w:rsidR="00831D40" w:rsidRPr="0092105B" w:rsidTr="00861DC4">
              <w:trPr>
                <w:trHeight w:val="304"/>
              </w:trPr>
              <w:tc>
                <w:tcPr>
                  <w:tcW w:w="323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441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4,500위안-9,000위안</w:t>
                  </w:r>
                </w:p>
              </w:tc>
              <w:tc>
                <w:tcPr>
                  <w:tcW w:w="1338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4,155위안-7,755위안</w:t>
                  </w:r>
                </w:p>
              </w:tc>
              <w:tc>
                <w:tcPr>
                  <w:tcW w:w="42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88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555</w:t>
                  </w:r>
                </w:p>
              </w:tc>
            </w:tr>
            <w:tr w:rsidR="00831D40" w:rsidRPr="0092105B" w:rsidTr="00861DC4">
              <w:trPr>
                <w:trHeight w:val="304"/>
              </w:trPr>
              <w:tc>
                <w:tcPr>
                  <w:tcW w:w="323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441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90,00위안-35,000위안</w:t>
                  </w:r>
                </w:p>
              </w:tc>
              <w:tc>
                <w:tcPr>
                  <w:tcW w:w="1338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7,755위안-27,255위안</w:t>
                  </w:r>
                </w:p>
              </w:tc>
              <w:tc>
                <w:tcPr>
                  <w:tcW w:w="42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88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1,005</w:t>
                  </w:r>
                </w:p>
              </w:tc>
            </w:tr>
            <w:tr w:rsidR="00831D40" w:rsidRPr="0092105B" w:rsidTr="00861DC4">
              <w:trPr>
                <w:trHeight w:val="304"/>
              </w:trPr>
              <w:tc>
                <w:tcPr>
                  <w:tcW w:w="323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441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35,000위안-55,000위안</w:t>
                  </w:r>
                </w:p>
              </w:tc>
              <w:tc>
                <w:tcPr>
                  <w:tcW w:w="1338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27,255위안-41,255위안</w:t>
                  </w:r>
                </w:p>
              </w:tc>
              <w:tc>
                <w:tcPr>
                  <w:tcW w:w="42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8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2,755</w:t>
                  </w:r>
                </w:p>
              </w:tc>
            </w:tr>
            <w:tr w:rsidR="00831D40" w:rsidRPr="0092105B" w:rsidTr="00861DC4">
              <w:trPr>
                <w:trHeight w:val="304"/>
              </w:trPr>
              <w:tc>
                <w:tcPr>
                  <w:tcW w:w="323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41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55,000위안-80,000위안</w:t>
                  </w:r>
                </w:p>
              </w:tc>
              <w:tc>
                <w:tcPr>
                  <w:tcW w:w="1338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41,255위안-57,505위안</w:t>
                  </w:r>
                </w:p>
              </w:tc>
              <w:tc>
                <w:tcPr>
                  <w:tcW w:w="42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88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5,505</w:t>
                  </w:r>
                </w:p>
              </w:tc>
            </w:tr>
            <w:tr w:rsidR="00831D40" w:rsidRPr="0092105B" w:rsidTr="00861DC4">
              <w:trPr>
                <w:trHeight w:val="154"/>
              </w:trPr>
              <w:tc>
                <w:tcPr>
                  <w:tcW w:w="323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441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80,000위안 </w:t>
                  </w: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초과분</w:t>
                  </w:r>
                  <w:proofErr w:type="spellEnd"/>
                </w:p>
              </w:tc>
              <w:tc>
                <w:tcPr>
                  <w:tcW w:w="1338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57,505위안 </w:t>
                  </w: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초과분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88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13,505</w:t>
                  </w:r>
                </w:p>
              </w:tc>
            </w:tr>
          </w:tbl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*주: 1. 본 서식에서 말하는 세금포함격차와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</w:t>
            </w: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lastRenderedPageBreak/>
              <w:t>금불포함격차는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모두 세법규정에 따라 관련 비용을 차감한 후의 소득액이다.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2. 세금포함격차는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납세인이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세금을 부담하는 급여소득에 적용하며,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세금불포함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격차는 타인(단위)이 세금을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대리지급하는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급여소득에 적용된다.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</w:p>
          <w:p w:rsidR="00831D40" w:rsidRPr="00136931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136931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첨부2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proofErr w:type="spellStart"/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세율표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2 </w:t>
            </w:r>
          </w:p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(개체공상호의 생산, 경영소득과 기업, 사업단위의 도급경영,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>임대경영소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b/>
                <w:sz w:val="21"/>
                <w:szCs w:val="21"/>
              </w:rPr>
              <w:t xml:space="preserve"> 등에 적용)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2"/>
              <w:gridCol w:w="1436"/>
              <w:gridCol w:w="1333"/>
              <w:gridCol w:w="425"/>
              <w:gridCol w:w="879"/>
            </w:tblGrid>
            <w:tr w:rsidR="00831D40" w:rsidRPr="0092105B" w:rsidTr="00861DC4">
              <w:trPr>
                <w:trHeight w:val="306"/>
              </w:trPr>
              <w:tc>
                <w:tcPr>
                  <w:tcW w:w="322" w:type="dxa"/>
                  <w:vMerge w:val="restart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등급</w:t>
                  </w:r>
                </w:p>
              </w:tc>
              <w:tc>
                <w:tcPr>
                  <w:tcW w:w="2769" w:type="dxa"/>
                  <w:gridSpan w:val="2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월 소득세과세표준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세율(%)</w:t>
                  </w:r>
                </w:p>
              </w:tc>
              <w:tc>
                <w:tcPr>
                  <w:tcW w:w="879" w:type="dxa"/>
                  <w:vMerge w:val="restart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속산공제액</w:t>
                  </w:r>
                </w:p>
              </w:tc>
            </w:tr>
            <w:tr w:rsidR="00831D40" w:rsidRPr="0092105B" w:rsidTr="00861DC4">
              <w:trPr>
                <w:trHeight w:val="155"/>
              </w:trPr>
              <w:tc>
                <w:tcPr>
                  <w:tcW w:w="322" w:type="dxa"/>
                  <w:vMerge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436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세금포함격차</w:t>
                  </w:r>
                </w:p>
              </w:tc>
              <w:tc>
                <w:tcPr>
                  <w:tcW w:w="1333" w:type="dxa"/>
                  <w:vAlign w:val="center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</w:pP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b/>
                      <w:sz w:val="21"/>
                      <w:szCs w:val="21"/>
                    </w:rPr>
                    <w:t>세금불포함격차</w:t>
                  </w:r>
                  <w:proofErr w:type="spellEnd"/>
                </w:p>
              </w:tc>
              <w:tc>
                <w:tcPr>
                  <w:tcW w:w="425" w:type="dxa"/>
                  <w:vMerge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879" w:type="dxa"/>
                  <w:vMerge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</w:p>
              </w:tc>
            </w:tr>
            <w:tr w:rsidR="00831D40" w:rsidRPr="0092105B" w:rsidTr="00861DC4">
              <w:trPr>
                <w:trHeight w:val="306"/>
              </w:trPr>
              <w:tc>
                <w:tcPr>
                  <w:tcW w:w="32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3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15,000위안 </w:t>
                  </w: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비초과분</w:t>
                  </w:r>
                  <w:proofErr w:type="spellEnd"/>
                </w:p>
              </w:tc>
              <w:tc>
                <w:tcPr>
                  <w:tcW w:w="1333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14,250위안 </w:t>
                  </w: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비초과분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79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0</w:t>
                  </w:r>
                </w:p>
              </w:tc>
            </w:tr>
            <w:tr w:rsidR="00831D40" w:rsidRPr="0092105B" w:rsidTr="00861DC4">
              <w:trPr>
                <w:trHeight w:val="306"/>
              </w:trPr>
              <w:tc>
                <w:tcPr>
                  <w:tcW w:w="32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3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15,000위안-30,000위안 </w:t>
                  </w:r>
                </w:p>
              </w:tc>
              <w:tc>
                <w:tcPr>
                  <w:tcW w:w="1333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14,250위안-27,750위안</w:t>
                  </w:r>
                </w:p>
              </w:tc>
              <w:tc>
                <w:tcPr>
                  <w:tcW w:w="425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879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750</w:t>
                  </w:r>
                </w:p>
              </w:tc>
            </w:tr>
            <w:tr w:rsidR="00831D40" w:rsidRPr="0092105B" w:rsidTr="00136931">
              <w:trPr>
                <w:trHeight w:val="1092"/>
              </w:trPr>
              <w:tc>
                <w:tcPr>
                  <w:tcW w:w="32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43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30,000위안-60,000위안</w:t>
                  </w:r>
                </w:p>
              </w:tc>
              <w:tc>
                <w:tcPr>
                  <w:tcW w:w="1333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27,750위안-51,750위안</w:t>
                  </w:r>
                </w:p>
              </w:tc>
              <w:tc>
                <w:tcPr>
                  <w:tcW w:w="425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879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3,750</w:t>
                  </w:r>
                </w:p>
              </w:tc>
            </w:tr>
            <w:tr w:rsidR="00831D40" w:rsidRPr="0092105B" w:rsidTr="00136931">
              <w:trPr>
                <w:trHeight w:val="1264"/>
              </w:trPr>
              <w:tc>
                <w:tcPr>
                  <w:tcW w:w="32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43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60,000위안-100,000위안</w:t>
                  </w:r>
                </w:p>
              </w:tc>
              <w:tc>
                <w:tcPr>
                  <w:tcW w:w="1333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51,750위안-79,750위안</w:t>
                  </w:r>
                </w:p>
              </w:tc>
              <w:tc>
                <w:tcPr>
                  <w:tcW w:w="425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79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9,750</w:t>
                  </w:r>
                </w:p>
              </w:tc>
            </w:tr>
            <w:tr w:rsidR="00831D40" w:rsidRPr="0092105B" w:rsidTr="00136931">
              <w:trPr>
                <w:trHeight w:val="1409"/>
              </w:trPr>
              <w:tc>
                <w:tcPr>
                  <w:tcW w:w="322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436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100,000위안 </w:t>
                  </w: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초과분</w:t>
                  </w:r>
                  <w:proofErr w:type="spellEnd"/>
                </w:p>
              </w:tc>
              <w:tc>
                <w:tcPr>
                  <w:tcW w:w="1333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 xml:space="preserve">79,750위안 </w:t>
                  </w:r>
                  <w:proofErr w:type="spellStart"/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초과분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879" w:type="dxa"/>
                </w:tcPr>
                <w:p w:rsidR="00831D40" w:rsidRPr="0092105B" w:rsidRDefault="00831D40" w:rsidP="0092105B">
                  <w:pPr>
                    <w:topLinePunct/>
                    <w:autoSpaceDE/>
                    <w:adjustRightInd w:val="0"/>
                    <w:snapToGrid w:val="0"/>
                    <w:spacing w:line="290" w:lineRule="atLeast"/>
                    <w:jc w:val="right"/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</w:pPr>
                  <w:r w:rsidRPr="0092105B">
                    <w:rPr>
                      <w:rFonts w:ascii="한컴바탕" w:eastAsia="한컴바탕" w:hAnsi="한컴바탕" w:cs="한컴바탕" w:hint="eastAsia"/>
                      <w:sz w:val="21"/>
                      <w:szCs w:val="21"/>
                    </w:rPr>
                    <w:t>14,750</w:t>
                  </w:r>
                </w:p>
              </w:tc>
            </w:tr>
          </w:tbl>
          <w:p w:rsidR="00831D40" w:rsidRPr="0092105B" w:rsidRDefault="00831D40" w:rsidP="0092105B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*주: 1. 본 서식에서 말하는 세금포함격차와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세금불포함격차는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모두 세법 규정에 따라 매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납세년도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수입총액에서 원가와 비용 및 손실을 차감한 후의 소득액이다.</w:t>
            </w:r>
          </w:p>
          <w:p w:rsidR="00E3119E" w:rsidRPr="0092105B" w:rsidRDefault="00831D40" w:rsidP="00136931">
            <w:pPr>
              <w:topLinePunct/>
              <w:autoSpaceDE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2. 세금포함격차는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개체공상호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(개인사업자)의 생산, 경영소득과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납세인이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세금을 부담하는 기업/사업단위의 도급경영, 임대경영소득에 적용하며, </w:t>
            </w:r>
            <w:proofErr w:type="spellStart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>세금불포함격차는</w:t>
            </w:r>
            <w:proofErr w:type="spellEnd"/>
            <w:r w:rsidRPr="0092105B">
              <w:rPr>
                <w:rFonts w:ascii="한컴바탕" w:eastAsia="한컴바탕" w:hAnsi="한컴바탕" w:cs="한컴바탕" w:hint="eastAsia"/>
                <w:sz w:val="21"/>
                <w:szCs w:val="21"/>
              </w:rPr>
              <w:t xml:space="preserve"> 타인(단위)이 세금을 지급하는 기업, 사업단위의 도급경영, 임대경영소득에 적용된다.</w:t>
            </w:r>
          </w:p>
        </w:tc>
        <w:tc>
          <w:tcPr>
            <w:tcW w:w="539" w:type="dxa"/>
          </w:tcPr>
          <w:p w:rsidR="00E3119E" w:rsidRDefault="00E3119E"/>
        </w:tc>
        <w:tc>
          <w:tcPr>
            <w:tcW w:w="3958" w:type="dxa"/>
          </w:tcPr>
          <w:p w:rsidR="005B2949" w:rsidRDefault="00861DC4" w:rsidP="00FB6FE0">
            <w:pPr>
              <w:wordWrap/>
              <w:snapToGrid w:val="0"/>
              <w:spacing w:line="290" w:lineRule="atLeast"/>
              <w:jc w:val="center"/>
              <w:rPr>
                <w:rFonts w:ascii="SimSun" w:eastAsiaTheme="minorEastAsia" w:hAnsi="SimSun" w:hint="eastAsia"/>
                <w:b/>
                <w:sz w:val="26"/>
                <w:szCs w:val="26"/>
              </w:rPr>
            </w:pPr>
            <w:r w:rsidRPr="005B2949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关于贯彻执行修改后的</w:t>
            </w:r>
          </w:p>
          <w:p w:rsidR="00861DC4" w:rsidRPr="005B2949" w:rsidRDefault="00861DC4" w:rsidP="005B2949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5B2949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个人所得税法有关问题的公告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国家税务总局公告2011年第46号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861DC4" w:rsidRPr="005B2949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-6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5B2949">
              <w:rPr>
                <w:rFonts w:ascii="SimSun" w:eastAsia="SimSun" w:hAnsi="SimSun" w:hint="eastAsia"/>
                <w:spacing w:val="-6"/>
                <w:sz w:val="21"/>
                <w:szCs w:val="21"/>
                <w:lang w:eastAsia="zh-CN"/>
              </w:rPr>
              <w:t>《全国人民代表大会常务委员会关于修改〈中华人民共和国个人所得税法〉的决定》（中华人民共和国主席令第四十八号）（以下简称税法）将自</w:t>
            </w: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5B2949">
                <w:rPr>
                  <w:rFonts w:ascii="SimSun" w:eastAsia="SimSun" w:hAnsi="SimSun" w:hint="eastAsia"/>
                  <w:spacing w:val="-6"/>
                  <w:sz w:val="21"/>
                  <w:szCs w:val="21"/>
                  <w:lang w:eastAsia="zh-CN"/>
                </w:rPr>
                <w:t>2011年9月1日起</w:t>
              </w:r>
            </w:smartTag>
            <w:r w:rsidRPr="005B2949">
              <w:rPr>
                <w:rFonts w:ascii="SimSun" w:eastAsia="SimSun" w:hAnsi="SimSun" w:hint="eastAsia"/>
                <w:spacing w:val="-6"/>
                <w:sz w:val="21"/>
                <w:szCs w:val="21"/>
                <w:lang w:eastAsia="zh-CN"/>
              </w:rPr>
              <w:t>施行。根据税法修改的相应条款，现就贯彻执行的有关具体问题公告如下：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一、工资、薪金所得项目减除费用标准和税率的适用问题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（一）纳税人</w:t>
            </w: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FB6FE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2011年9月1日</w:t>
              </w:r>
            </w:smartTag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（含）以后实际取得的工资、薪金所得，应适用税法修改后的减除费用标准和税率表（见附件一），计算缴纳个人所得税。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（二）纳税人</w:t>
            </w: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FB6FE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2011年9月1日前</w:t>
              </w:r>
            </w:smartTag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实际取得的工资、薪金所得，无论税款是否在</w:t>
            </w: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FB6FE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2011年9月1日</w:t>
              </w:r>
            </w:smartTag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以后入库，均应适用税法修改前的减除费用标准和税率表，计算缴纳个人所得税。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二、个体工商户的生产、经营所得项目应纳税额的计算问题</w:t>
            </w:r>
          </w:p>
          <w:p w:rsidR="000B6FC8" w:rsidRDefault="00861DC4" w:rsidP="000B6FC8">
            <w:pPr>
              <w:wordWrap/>
              <w:snapToGrid w:val="0"/>
              <w:spacing w:line="290" w:lineRule="atLeast"/>
              <w:ind w:firstLine="450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个体工商户、个人独资企业和合伙企业的投资者（合伙人）</w:t>
            </w: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FB6FE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2011年9月1日</w:t>
              </w:r>
            </w:smartTag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（含）以后的生产经营所得，应适用税法修改后的减除费用标准和税率表（见附件二）。</w:t>
            </w:r>
          </w:p>
          <w:p w:rsidR="00861DC4" w:rsidRPr="00FB6FE0" w:rsidRDefault="00861DC4" w:rsidP="000B6FC8">
            <w:pPr>
              <w:wordWrap/>
              <w:snapToGrid w:val="0"/>
              <w:spacing w:line="290" w:lineRule="atLeast"/>
              <w:ind w:firstLine="45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按照税收法律、法规和文件规定，先计算全年应纳税所得额，再计算全年应纳税额。其2011年度应纳税额的计算方法如下：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前8个月应纳税额=（全年应纳税所得额×税法修改前的对应税率-速算扣除数）×8/12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后4个月应纳税额=（全年应纳税所得额×税法修改后的对应税率-速算扣除数）×4/12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全年应纳税额=前8个月应纳税额+后4个月应纳税额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纳税人应在年度终了后的3个月内，按照上述方法计算2011年度应纳税额，进行汇算清缴。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三、对企事业单位的承包经营、承</w:t>
            </w: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租经营所得应纳税额的计算比照本公告第二条规定执行。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四、本公告自</w:t>
            </w:r>
            <w:smartTag w:uri="urn:schemas-microsoft-com:office:smarttags" w:element="chsdate">
              <w:smartTagPr>
                <w:attr w:name="Year" w:val="2011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FB6FE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2011年9月1日起</w:t>
              </w:r>
            </w:smartTag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执行。《国家税务总局关于印发〈征收个人所得税若干问题的规定〉的通知》（国税发[1994]089号）所附“税率表一”和“税率表二”同时废止。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特此公告。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附件：1、税率表一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      2、税率表二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861DC4" w:rsidRPr="00FB6FE0" w:rsidRDefault="00861DC4" w:rsidP="000B6FC8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国家税务总局</w:t>
            </w:r>
          </w:p>
          <w:p w:rsidR="00861DC4" w:rsidRPr="000B6FC8" w:rsidRDefault="00861DC4" w:rsidP="000B6FC8">
            <w:pPr>
              <w:wordWrap/>
              <w:snapToGrid w:val="0"/>
              <w:spacing w:line="290" w:lineRule="atLeast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二○</w:t>
            </w:r>
            <w:smartTag w:uri="urn:schemas-microsoft-com:office:smarttags" w:element="chsdate">
              <w:smartTagPr>
                <w:attr w:name="Year" w:val="2011"/>
                <w:attr w:name="Month" w:val="7"/>
                <w:attr w:name="Day" w:val="29"/>
                <w:attr w:name="IsLunarDate" w:val="False"/>
                <w:attr w:name="IsROCDate" w:val="False"/>
              </w:smartTagPr>
              <w:r w:rsidRPr="00FB6FE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一一年七月二十九日</w:t>
              </w:r>
            </w:smartTag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0B6FC8" w:rsidRDefault="00861DC4" w:rsidP="000B6FC8">
            <w:pPr>
              <w:wordWrap/>
              <w:snapToGrid w:val="0"/>
              <w:spacing w:before="100" w:beforeAutospacing="1" w:after="100" w:afterAutospacing="1" w:line="290" w:lineRule="atLeast"/>
              <w:rPr>
                <w:rFonts w:ascii="SimSun" w:eastAsiaTheme="minorEastAsia" w:hAnsi="SimSun" w:cs="Arial" w:hint="eastAsia"/>
                <w:color w:val="000000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  <w:t>附件1</w:t>
            </w:r>
          </w:p>
          <w:p w:rsidR="00861DC4" w:rsidRPr="000B6FC8" w:rsidRDefault="00861DC4" w:rsidP="000B6FC8">
            <w:pPr>
              <w:wordWrap/>
              <w:snapToGrid w:val="0"/>
              <w:spacing w:before="100" w:beforeAutospacing="1" w:after="100" w:afterAutospacing="1" w:line="290" w:lineRule="atLeast"/>
              <w:jc w:val="center"/>
              <w:rPr>
                <w:rFonts w:ascii="SimSun" w:eastAsiaTheme="minorEastAsia" w:hAnsi="SimSun" w:cs="Arial" w:hint="eastAsia"/>
                <w:color w:val="000000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cs="Arial" w:hint="eastAsia"/>
                <w:b/>
                <w:color w:val="000000"/>
                <w:sz w:val="21"/>
                <w:szCs w:val="21"/>
                <w:lang w:eastAsia="zh-CN"/>
              </w:rPr>
              <w:t>税率表一</w:t>
            </w:r>
          </w:p>
          <w:p w:rsidR="00861DC4" w:rsidRPr="00FB6FE0" w:rsidRDefault="00861DC4" w:rsidP="000B6FC8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cs="Arial" w:hint="eastAsia"/>
                <w:b/>
                <w:color w:val="000000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cs="Arial" w:hint="eastAsia"/>
                <w:b/>
                <w:color w:val="000000"/>
                <w:sz w:val="21"/>
                <w:szCs w:val="21"/>
                <w:lang w:eastAsia="zh-CN"/>
              </w:rPr>
              <w:t>（工资、薪金所得适用）</w:t>
            </w:r>
          </w:p>
          <w:tbl>
            <w:tblPr>
              <w:tblStyle w:val="a5"/>
              <w:tblW w:w="3885" w:type="dxa"/>
              <w:tblLayout w:type="fixed"/>
              <w:tblLook w:val="01E0"/>
            </w:tblPr>
            <w:tblGrid>
              <w:gridCol w:w="341"/>
              <w:gridCol w:w="1276"/>
              <w:gridCol w:w="1276"/>
              <w:gridCol w:w="283"/>
              <w:gridCol w:w="709"/>
            </w:tblGrid>
            <w:tr w:rsidR="00861DC4" w:rsidRPr="00FB6FE0" w:rsidTr="00136931">
              <w:trPr>
                <w:trHeight w:val="424"/>
              </w:trPr>
              <w:tc>
                <w:tcPr>
                  <w:tcW w:w="341" w:type="dxa"/>
                  <w:vMerge w:val="restart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级数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全月应纳税所得额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税率</w:t>
                  </w:r>
                </w:p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（%）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速算</w:t>
                  </w:r>
                </w:p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扣除数</w:t>
                  </w:r>
                </w:p>
              </w:tc>
            </w:tr>
            <w:tr w:rsidR="00861DC4" w:rsidRPr="00FB6FE0" w:rsidTr="00136931">
              <w:trPr>
                <w:trHeight w:val="318"/>
              </w:trPr>
              <w:tc>
                <w:tcPr>
                  <w:tcW w:w="341" w:type="dxa"/>
                  <w:vMerge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含税级距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不含税级距</w:t>
                  </w:r>
                </w:p>
              </w:tc>
              <w:tc>
                <w:tcPr>
                  <w:tcW w:w="283" w:type="dxa"/>
                  <w:vMerge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861DC4" w:rsidRPr="00FB6FE0" w:rsidTr="00136931">
              <w:trPr>
                <w:trHeight w:val="288"/>
              </w:trPr>
              <w:tc>
                <w:tcPr>
                  <w:tcW w:w="341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不超过1500元的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不超过1455元的</w:t>
                  </w:r>
                </w:p>
              </w:tc>
              <w:tc>
                <w:tcPr>
                  <w:tcW w:w="283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0</w:t>
                  </w:r>
                </w:p>
              </w:tc>
            </w:tr>
            <w:tr w:rsidR="00861DC4" w:rsidRPr="00FB6FE0" w:rsidTr="00136931">
              <w:trPr>
                <w:trHeight w:val="288"/>
              </w:trPr>
              <w:tc>
                <w:tcPr>
                  <w:tcW w:w="341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超过1500元至4500元的部分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超过1455元至4155元的部分</w:t>
                  </w:r>
                </w:p>
              </w:tc>
              <w:tc>
                <w:tcPr>
                  <w:tcW w:w="283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105</w:t>
                  </w:r>
                </w:p>
              </w:tc>
            </w:tr>
            <w:tr w:rsidR="00861DC4" w:rsidRPr="00FB6FE0" w:rsidTr="00136931">
              <w:trPr>
                <w:trHeight w:val="273"/>
              </w:trPr>
              <w:tc>
                <w:tcPr>
                  <w:tcW w:w="341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超过4500元至9000元的部分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超过4155元至7755元的部分</w:t>
                  </w:r>
                </w:p>
              </w:tc>
              <w:tc>
                <w:tcPr>
                  <w:tcW w:w="283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555</w:t>
                  </w:r>
                </w:p>
              </w:tc>
            </w:tr>
            <w:tr w:rsidR="00861DC4" w:rsidRPr="00FB6FE0" w:rsidTr="00136931">
              <w:trPr>
                <w:trHeight w:val="1038"/>
              </w:trPr>
              <w:tc>
                <w:tcPr>
                  <w:tcW w:w="341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超过9000元至35000元的部分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超过7755元至27255元的部分</w:t>
                  </w:r>
                </w:p>
              </w:tc>
              <w:tc>
                <w:tcPr>
                  <w:tcW w:w="283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1005</w:t>
                  </w:r>
                </w:p>
              </w:tc>
            </w:tr>
            <w:tr w:rsidR="00861DC4" w:rsidRPr="00FB6FE0" w:rsidTr="00136931">
              <w:trPr>
                <w:trHeight w:val="938"/>
              </w:trPr>
              <w:tc>
                <w:tcPr>
                  <w:tcW w:w="341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超过35000元至55000元的部分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超过27255元至41255元的部分</w:t>
                  </w:r>
                </w:p>
              </w:tc>
              <w:tc>
                <w:tcPr>
                  <w:tcW w:w="283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2755</w:t>
                  </w:r>
                </w:p>
              </w:tc>
            </w:tr>
            <w:tr w:rsidR="00861DC4" w:rsidRPr="00FB6FE0" w:rsidTr="00136931">
              <w:trPr>
                <w:trHeight w:val="288"/>
              </w:trPr>
              <w:tc>
                <w:tcPr>
                  <w:tcW w:w="341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超过55000元至80000元的部分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超过41255元至57505元的部分</w:t>
                  </w:r>
                </w:p>
              </w:tc>
              <w:tc>
                <w:tcPr>
                  <w:tcW w:w="283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35</w:t>
                  </w:r>
                </w:p>
              </w:tc>
              <w:tc>
                <w:tcPr>
                  <w:tcW w:w="709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5505</w:t>
                  </w:r>
                </w:p>
              </w:tc>
            </w:tr>
            <w:tr w:rsidR="00861DC4" w:rsidRPr="00FB6FE0" w:rsidTr="00136931">
              <w:trPr>
                <w:trHeight w:val="145"/>
              </w:trPr>
              <w:tc>
                <w:tcPr>
                  <w:tcW w:w="341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超过80000元的部分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DC4" w:rsidRPr="00FB6FE0" w:rsidRDefault="00861DC4" w:rsidP="00136931">
                  <w:pPr>
                    <w:wordWrap/>
                    <w:snapToGrid w:val="0"/>
                    <w:spacing w:line="22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超过57505元的部分</w:t>
                  </w:r>
                </w:p>
              </w:tc>
              <w:tc>
                <w:tcPr>
                  <w:tcW w:w="283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861DC4" w:rsidRPr="00FB6FE0" w:rsidRDefault="00861DC4" w:rsidP="00136931">
                  <w:pPr>
                    <w:widowControl/>
                    <w:wordWrap/>
                    <w:snapToGrid w:val="0"/>
                    <w:spacing w:line="220" w:lineRule="atLeast"/>
                    <w:ind w:rightChars="84" w:right="168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13505</w:t>
                  </w:r>
                </w:p>
              </w:tc>
            </w:tr>
          </w:tbl>
          <w:p w:rsidR="00136931" w:rsidRDefault="00861DC4" w:rsidP="00FB6FE0">
            <w:pPr>
              <w:wordWrap/>
              <w:snapToGrid w:val="0"/>
              <w:spacing w:line="290" w:lineRule="atLeast"/>
              <w:rPr>
                <w:rFonts w:ascii="SimSun" w:eastAsiaTheme="minorEastAsia" w:hAnsi="SimSun" w:cs="Arial" w:hint="eastAsia"/>
                <w:color w:val="000000"/>
                <w:sz w:val="21"/>
                <w:szCs w:val="21"/>
              </w:rPr>
            </w:pPr>
            <w:r w:rsidRPr="00FB6FE0"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  <w:t>注：1.本表所列含税级距与不含税级</w:t>
            </w:r>
          </w:p>
          <w:p w:rsidR="00136931" w:rsidRDefault="00136931" w:rsidP="00FB6FE0">
            <w:pPr>
              <w:wordWrap/>
              <w:snapToGrid w:val="0"/>
              <w:spacing w:line="290" w:lineRule="atLeast"/>
              <w:rPr>
                <w:rFonts w:ascii="SimSun" w:eastAsiaTheme="minorEastAsia" w:hAnsi="SimSun" w:cs="Arial" w:hint="eastAsia"/>
                <w:color w:val="000000"/>
                <w:sz w:val="21"/>
                <w:szCs w:val="21"/>
              </w:rPr>
            </w:pP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  <w:lastRenderedPageBreak/>
              <w:t>距，均为按照税法规定减除有关费用后的所得额；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  <w:t>2.含税级距适用于由纳税人负担税款的工资、薪金所得；不含税级距适用于由他人（单位）代付税款的工资、薪金所得。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861DC4" w:rsidRPr="00136931" w:rsidRDefault="00861DC4" w:rsidP="00FB6FE0">
            <w:pPr>
              <w:wordWrap/>
              <w:snapToGrid w:val="0"/>
              <w:spacing w:line="290" w:lineRule="atLeast"/>
              <w:rPr>
                <w:rFonts w:ascii="SimSun" w:eastAsiaTheme="minorEastAsia" w:hAnsi="SimSun" w:hint="eastAsia"/>
                <w:sz w:val="21"/>
                <w:szCs w:val="21"/>
              </w:rPr>
            </w:pPr>
            <w:r w:rsidRPr="00FB6F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附件2</w:t>
            </w:r>
          </w:p>
          <w:p w:rsidR="00861DC4" w:rsidRPr="00FB6FE0" w:rsidRDefault="00861DC4" w:rsidP="00FB6FE0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cs="Arial" w:hint="eastAsia"/>
                <w:b/>
                <w:color w:val="000000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cs="Arial" w:hint="eastAsia"/>
                <w:b/>
                <w:color w:val="000000"/>
                <w:sz w:val="21"/>
                <w:szCs w:val="21"/>
                <w:lang w:eastAsia="zh-CN"/>
              </w:rPr>
              <w:t>税率表二</w:t>
            </w:r>
          </w:p>
          <w:p w:rsidR="00861DC4" w:rsidRPr="00136931" w:rsidRDefault="00861DC4" w:rsidP="00FB6FE0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cs="Arial" w:hint="eastAsia"/>
                <w:b/>
                <w:color w:val="000000"/>
                <w:spacing w:val="-4"/>
                <w:sz w:val="21"/>
                <w:szCs w:val="21"/>
                <w:lang w:eastAsia="zh-CN"/>
              </w:rPr>
            </w:pPr>
            <w:r w:rsidRPr="00136931">
              <w:rPr>
                <w:rFonts w:ascii="SimSun" w:eastAsia="SimSun" w:hAnsi="SimSun" w:cs="Arial" w:hint="eastAsia"/>
                <w:b/>
                <w:color w:val="000000"/>
                <w:spacing w:val="-4"/>
                <w:sz w:val="21"/>
                <w:szCs w:val="21"/>
                <w:lang w:eastAsia="zh-CN"/>
              </w:rPr>
              <w:t>（个体工商户的生产、经营所得和对企事业单位的承包经营、承租经营所得适用）</w:t>
            </w:r>
          </w:p>
          <w:tbl>
            <w:tblPr>
              <w:tblStyle w:val="a5"/>
              <w:tblW w:w="3704" w:type="dxa"/>
              <w:tblLayout w:type="fixed"/>
              <w:tblLook w:val="01E0"/>
            </w:tblPr>
            <w:tblGrid>
              <w:gridCol w:w="280"/>
              <w:gridCol w:w="1294"/>
              <w:gridCol w:w="1353"/>
              <w:gridCol w:w="329"/>
              <w:gridCol w:w="448"/>
            </w:tblGrid>
            <w:tr w:rsidR="00861DC4" w:rsidRPr="00FB6FE0" w:rsidTr="00FB6FE0">
              <w:trPr>
                <w:trHeight w:val="634"/>
              </w:trPr>
              <w:tc>
                <w:tcPr>
                  <w:tcW w:w="280" w:type="dxa"/>
                  <w:vMerge w:val="restart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级数</w:t>
                  </w:r>
                </w:p>
              </w:tc>
              <w:tc>
                <w:tcPr>
                  <w:tcW w:w="2647" w:type="dxa"/>
                  <w:gridSpan w:val="2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全年应纳税所得额</w:t>
                  </w:r>
                </w:p>
              </w:tc>
              <w:tc>
                <w:tcPr>
                  <w:tcW w:w="329" w:type="dxa"/>
                  <w:vMerge w:val="restart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税率</w:t>
                  </w:r>
                </w:p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（%）</w:t>
                  </w:r>
                </w:p>
              </w:tc>
              <w:tc>
                <w:tcPr>
                  <w:tcW w:w="448" w:type="dxa"/>
                  <w:vMerge w:val="restart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速算</w:t>
                  </w:r>
                </w:p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扣除数</w:t>
                  </w:r>
                </w:p>
              </w:tc>
            </w:tr>
            <w:tr w:rsidR="00861DC4" w:rsidRPr="00FB6FE0" w:rsidTr="00FB6FE0">
              <w:trPr>
                <w:trHeight w:val="340"/>
              </w:trPr>
              <w:tc>
                <w:tcPr>
                  <w:tcW w:w="280" w:type="dxa"/>
                  <w:vMerge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含税级距</w:t>
                  </w:r>
                </w:p>
              </w:tc>
              <w:tc>
                <w:tcPr>
                  <w:tcW w:w="1353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  <w:t>不含税级距</w:t>
                  </w:r>
                </w:p>
              </w:tc>
              <w:tc>
                <w:tcPr>
                  <w:tcW w:w="329" w:type="dxa"/>
                  <w:vMerge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48" w:type="dxa"/>
                  <w:vMerge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</w:p>
              </w:tc>
            </w:tr>
            <w:tr w:rsidR="00861DC4" w:rsidRPr="00FB6FE0" w:rsidTr="00FB6FE0">
              <w:trPr>
                <w:trHeight w:val="294"/>
              </w:trPr>
              <w:tc>
                <w:tcPr>
                  <w:tcW w:w="280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  <w:tc>
                <w:tcPr>
                  <w:tcW w:w="1294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不超过15000元的</w:t>
                  </w:r>
                </w:p>
              </w:tc>
              <w:tc>
                <w:tcPr>
                  <w:tcW w:w="1353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不超过14250元的</w:t>
                  </w:r>
                </w:p>
              </w:tc>
              <w:tc>
                <w:tcPr>
                  <w:tcW w:w="329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5</w:t>
                  </w:r>
                </w:p>
              </w:tc>
              <w:tc>
                <w:tcPr>
                  <w:tcW w:w="448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0</w:t>
                  </w:r>
                </w:p>
              </w:tc>
            </w:tr>
            <w:tr w:rsidR="00861DC4" w:rsidRPr="00FB6FE0" w:rsidTr="00FB6FE0">
              <w:trPr>
                <w:trHeight w:val="294"/>
              </w:trPr>
              <w:tc>
                <w:tcPr>
                  <w:tcW w:w="280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2</w:t>
                  </w:r>
                </w:p>
              </w:tc>
              <w:tc>
                <w:tcPr>
                  <w:tcW w:w="1294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超过15000元至30000元的部分</w:t>
                  </w:r>
                </w:p>
              </w:tc>
              <w:tc>
                <w:tcPr>
                  <w:tcW w:w="1353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超过14250元至27750元的部分</w:t>
                  </w:r>
                </w:p>
              </w:tc>
              <w:tc>
                <w:tcPr>
                  <w:tcW w:w="329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10</w:t>
                  </w:r>
                </w:p>
              </w:tc>
              <w:tc>
                <w:tcPr>
                  <w:tcW w:w="448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750</w:t>
                  </w:r>
                </w:p>
              </w:tc>
            </w:tr>
            <w:tr w:rsidR="00861DC4" w:rsidRPr="00FB6FE0" w:rsidTr="00FB6FE0">
              <w:trPr>
                <w:trHeight w:val="294"/>
              </w:trPr>
              <w:tc>
                <w:tcPr>
                  <w:tcW w:w="280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1294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超过30000元至60000元的部分</w:t>
                  </w:r>
                </w:p>
              </w:tc>
              <w:tc>
                <w:tcPr>
                  <w:tcW w:w="1353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超过27750元至51750元的部分</w:t>
                  </w:r>
                </w:p>
              </w:tc>
              <w:tc>
                <w:tcPr>
                  <w:tcW w:w="329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20</w:t>
                  </w:r>
                </w:p>
              </w:tc>
              <w:tc>
                <w:tcPr>
                  <w:tcW w:w="448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3750</w:t>
                  </w:r>
                </w:p>
              </w:tc>
            </w:tr>
            <w:tr w:rsidR="00861DC4" w:rsidRPr="00FB6FE0" w:rsidTr="00FB6FE0">
              <w:trPr>
                <w:trHeight w:val="294"/>
              </w:trPr>
              <w:tc>
                <w:tcPr>
                  <w:tcW w:w="280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1294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超过60000元至100000元的部分</w:t>
                  </w:r>
                </w:p>
              </w:tc>
              <w:tc>
                <w:tcPr>
                  <w:tcW w:w="1353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超过51750元至79750元的部分</w:t>
                  </w:r>
                </w:p>
              </w:tc>
              <w:tc>
                <w:tcPr>
                  <w:tcW w:w="329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30</w:t>
                  </w:r>
                </w:p>
              </w:tc>
              <w:tc>
                <w:tcPr>
                  <w:tcW w:w="448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9750</w:t>
                  </w:r>
                </w:p>
              </w:tc>
            </w:tr>
            <w:tr w:rsidR="00861DC4" w:rsidRPr="00FB6FE0" w:rsidTr="00FB6FE0">
              <w:trPr>
                <w:trHeight w:val="294"/>
              </w:trPr>
              <w:tc>
                <w:tcPr>
                  <w:tcW w:w="280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jc w:val="center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5</w:t>
                  </w:r>
                </w:p>
              </w:tc>
              <w:tc>
                <w:tcPr>
                  <w:tcW w:w="1294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超过100000元的部分</w:t>
                  </w:r>
                </w:p>
              </w:tc>
              <w:tc>
                <w:tcPr>
                  <w:tcW w:w="1353" w:type="dxa"/>
                  <w:vAlign w:val="center"/>
                </w:tcPr>
                <w:p w:rsidR="00861DC4" w:rsidRPr="00FB6FE0" w:rsidRDefault="00861DC4" w:rsidP="00FB6FE0">
                  <w:pPr>
                    <w:wordWrap/>
                    <w:snapToGrid w:val="0"/>
                    <w:spacing w:line="290" w:lineRule="atLeas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超过79750元的部分</w:t>
                  </w:r>
                </w:p>
              </w:tc>
              <w:tc>
                <w:tcPr>
                  <w:tcW w:w="329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35</w:t>
                  </w:r>
                </w:p>
              </w:tc>
              <w:tc>
                <w:tcPr>
                  <w:tcW w:w="448" w:type="dxa"/>
                  <w:vAlign w:val="center"/>
                </w:tcPr>
                <w:p w:rsidR="00861DC4" w:rsidRPr="00FB6FE0" w:rsidRDefault="00861DC4" w:rsidP="00FB6FE0">
                  <w:pPr>
                    <w:widowControl/>
                    <w:wordWrap/>
                    <w:snapToGrid w:val="0"/>
                    <w:spacing w:line="290" w:lineRule="atLeast"/>
                    <w:ind w:rightChars="120" w:right="240"/>
                    <w:jc w:val="right"/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B6FE0">
                    <w:rPr>
                      <w:rFonts w:ascii="SimSun" w:eastAsia="SimSun" w:hAnsi="SimSun" w:cs="Arial" w:hint="eastAsia"/>
                      <w:color w:val="000000"/>
                      <w:sz w:val="21"/>
                      <w:szCs w:val="21"/>
                      <w:lang w:eastAsia="zh-CN"/>
                    </w:rPr>
                    <w:t>14750</w:t>
                  </w:r>
                </w:p>
              </w:tc>
            </w:tr>
          </w:tbl>
          <w:p w:rsidR="00861DC4" w:rsidRPr="00FB6FE0" w:rsidRDefault="00861DC4" w:rsidP="00FB6FE0">
            <w:pPr>
              <w:wordWrap/>
              <w:snapToGrid w:val="0"/>
              <w:spacing w:line="290" w:lineRule="atLeast"/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  <w:t>注：1.本表所列含税级距与不含税级距，均为按照税法规定以每一纳税年度的收入总额减除成本、费用以及损失后的所得额；</w:t>
            </w:r>
          </w:p>
          <w:p w:rsidR="00E3119E" w:rsidRPr="00136931" w:rsidRDefault="00861DC4" w:rsidP="00136931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Theme="minorEastAsia" w:hAnsi="SimSun" w:cs="Arial" w:hint="eastAsia"/>
                <w:color w:val="000000"/>
                <w:sz w:val="21"/>
                <w:szCs w:val="21"/>
                <w:lang w:eastAsia="zh-CN"/>
              </w:rPr>
            </w:pPr>
            <w:r w:rsidRPr="00FB6FE0"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  <w:t>2.含税级距适用于个体工商户的生产、经营所得和由纳税人负担税款的对企事业单位的承包经营、承租经营所得；不含税级距适用于由他人（单位）代付税款的对企事业单位的承包经营、承租经营所得。</w:t>
            </w:r>
          </w:p>
        </w:tc>
      </w:tr>
    </w:tbl>
    <w:p w:rsidR="003E7105" w:rsidRDefault="003E7105">
      <w:pPr>
        <w:rPr>
          <w:rFonts w:hint="eastAsia"/>
        </w:rPr>
      </w:pPr>
    </w:p>
    <w:sectPr w:rsidR="003E7105" w:rsidSect="00E3119E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2E" w:rsidRDefault="0085222E" w:rsidP="00E3119E">
      <w:r>
        <w:separator/>
      </w:r>
    </w:p>
  </w:endnote>
  <w:endnote w:type="continuationSeparator" w:id="0">
    <w:p w:rsidR="0085222E" w:rsidRDefault="0085222E" w:rsidP="00E3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2E" w:rsidRDefault="0085222E" w:rsidP="00E3119E">
      <w:r>
        <w:separator/>
      </w:r>
    </w:p>
  </w:footnote>
  <w:footnote w:type="continuationSeparator" w:id="0">
    <w:p w:rsidR="0085222E" w:rsidRDefault="0085222E" w:rsidP="00E3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19E"/>
    <w:rsid w:val="000B6FC8"/>
    <w:rsid w:val="00136931"/>
    <w:rsid w:val="003E7105"/>
    <w:rsid w:val="005B2949"/>
    <w:rsid w:val="00831D40"/>
    <w:rsid w:val="0085222E"/>
    <w:rsid w:val="00861DC4"/>
    <w:rsid w:val="00901F32"/>
    <w:rsid w:val="0092105B"/>
    <w:rsid w:val="00E3119E"/>
    <w:rsid w:val="00FB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19E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semiHidden/>
    <w:rsid w:val="00E3119E"/>
  </w:style>
  <w:style w:type="paragraph" w:styleId="a4">
    <w:name w:val="footer"/>
    <w:basedOn w:val="a"/>
    <w:link w:val="Char0"/>
    <w:uiPriority w:val="99"/>
    <w:semiHidden/>
    <w:unhideWhenUsed/>
    <w:rsid w:val="00E3119E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semiHidden/>
    <w:rsid w:val="00E3119E"/>
  </w:style>
  <w:style w:type="table" w:styleId="a5">
    <w:name w:val="Table Grid"/>
    <w:basedOn w:val="a1"/>
    <w:rsid w:val="00E31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dcterms:created xsi:type="dcterms:W3CDTF">2011-08-16T07:41:00Z</dcterms:created>
  <dcterms:modified xsi:type="dcterms:W3CDTF">2011-08-16T07:55:00Z</dcterms:modified>
</cp:coreProperties>
</file>