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F5BED" w:rsidTr="00D316EE">
        <w:tc>
          <w:tcPr>
            <w:tcW w:w="4785" w:type="dxa"/>
          </w:tcPr>
          <w:p w:rsidR="00BF5BED" w:rsidRPr="008D61A6" w:rsidRDefault="00BF5BED" w:rsidP="008D61A6">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8D61A6">
              <w:rPr>
                <w:rFonts w:ascii="한컴바탕" w:eastAsia="한컴바탕" w:hAnsi="한컴바탕" w:cs="한컴바탕" w:hint="eastAsia"/>
                <w:b/>
                <w:sz w:val="26"/>
                <w:szCs w:val="26"/>
                <w:lang w:eastAsia="ko-KR"/>
              </w:rPr>
              <w:t xml:space="preserve">국무원 관세세칙 위원회 </w:t>
            </w:r>
          </w:p>
          <w:p w:rsidR="00BF5BED" w:rsidRPr="008D61A6" w:rsidRDefault="00BF5BED" w:rsidP="008D61A6">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8D61A6">
              <w:rPr>
                <w:rFonts w:ascii="한컴바탕" w:eastAsia="한컴바탕" w:hAnsi="한컴바탕" w:cs="한컴바탕" w:hint="eastAsia"/>
                <w:b/>
                <w:sz w:val="26"/>
                <w:szCs w:val="26"/>
                <w:lang w:eastAsia="ko-KR"/>
              </w:rPr>
              <w:t>2011년 관세 실시방안에 관한 통지</w:t>
            </w:r>
          </w:p>
          <w:p w:rsidR="00BF5BED" w:rsidRPr="008D61A6" w:rsidRDefault="00BF5BED" w:rsidP="008D61A6">
            <w:pPr>
              <w:wordWrap w:val="0"/>
              <w:topLinePunct/>
              <w:autoSpaceDN w:val="0"/>
              <w:adjustRightInd w:val="0"/>
              <w:snapToGrid w:val="0"/>
              <w:spacing w:line="290" w:lineRule="atLeast"/>
              <w:jc w:val="center"/>
              <w:rPr>
                <w:rFonts w:ascii="한컴바탕" w:eastAsia="한컴바탕" w:hAnsi="한컴바탕" w:cs="한컴바탕" w:hint="eastAsia"/>
                <w:szCs w:val="21"/>
                <w:lang w:eastAsia="ko-KR"/>
              </w:rPr>
            </w:pPr>
            <w:proofErr w:type="spellStart"/>
            <w:r w:rsidRPr="008D61A6">
              <w:rPr>
                <w:rFonts w:ascii="한컴바탕" w:eastAsia="한컴바탕" w:hAnsi="한컴바탕" w:cs="한컴바탕" w:hint="eastAsia"/>
                <w:szCs w:val="21"/>
                <w:lang w:eastAsia="ko-KR"/>
              </w:rPr>
              <w:t>세위회</w:t>
            </w:r>
            <w:proofErr w:type="spellEnd"/>
            <w:r w:rsidRPr="008D61A6">
              <w:rPr>
                <w:rFonts w:ascii="한컴바탕" w:eastAsia="한컴바탕" w:hAnsi="한컴바탕" w:cs="한컴바탕" w:hint="eastAsia"/>
                <w:szCs w:val="21"/>
                <w:lang w:eastAsia="ko-KR"/>
              </w:rPr>
              <w:t>[2010]26호</w:t>
            </w:r>
          </w:p>
          <w:p w:rsidR="00BF5BED"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8D61A6" w:rsidRPr="008D61A6" w:rsidRDefault="008D61A6" w:rsidP="008D61A6">
            <w:pPr>
              <w:wordWrap w:val="0"/>
              <w:topLinePunct/>
              <w:autoSpaceDN w:val="0"/>
              <w:adjustRightInd w:val="0"/>
              <w:snapToGrid w:val="0"/>
              <w:spacing w:line="290" w:lineRule="atLeast"/>
              <w:rPr>
                <w:rFonts w:ascii="한컴바탕" w:eastAsia="한컴바탕" w:hAnsi="한컴바탕" w:cs="한컴바탕"/>
                <w:szCs w:val="21"/>
                <w:lang w:eastAsia="ko-KR"/>
              </w:rPr>
            </w:pP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해관총서:</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《2011년 관세실시방안》은 국무원 관세세칙위원회 제6차 전체회의 심의에 통과하고 국무원의 허가를 받아 2011년 1월 1일부터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이에 통지하는 바이다.</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첨부: 2011년 관세실시방안</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　　</w:t>
            </w:r>
          </w:p>
          <w:p w:rsidR="00BF5BED" w:rsidRPr="008D61A6" w:rsidRDefault="00BF5BED" w:rsidP="008D61A6">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국무원관세세칙위원회 </w:t>
            </w:r>
          </w:p>
          <w:p w:rsidR="00BF5BED" w:rsidRPr="008D61A6" w:rsidRDefault="00BF5BED" w:rsidP="008D61A6">
            <w:pPr>
              <w:wordWrap w:val="0"/>
              <w:topLinePunct/>
              <w:autoSpaceDN w:val="0"/>
              <w:adjustRightInd w:val="0"/>
              <w:snapToGrid w:val="0"/>
              <w:spacing w:line="290" w:lineRule="atLeast"/>
              <w:jc w:val="right"/>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2010년 12월 2일</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szCs w:val="21"/>
                <w:lang w:eastAsia="ko-KR"/>
              </w:rPr>
            </w:pP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첨부:</w:t>
            </w:r>
          </w:p>
          <w:p w:rsidR="00BF5BED" w:rsidRPr="008D61A6" w:rsidRDefault="00BF5BED" w:rsidP="008D61A6">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
          <w:p w:rsidR="00BF5BED" w:rsidRPr="008D61A6" w:rsidRDefault="00BF5BED" w:rsidP="008D61A6">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r w:rsidRPr="008D61A6">
              <w:rPr>
                <w:rFonts w:ascii="한컴바탕" w:eastAsia="한컴바탕" w:hAnsi="한컴바탕" w:cs="한컴바탕" w:hint="eastAsia"/>
                <w:b/>
                <w:szCs w:val="21"/>
                <w:lang w:eastAsia="ko-KR"/>
              </w:rPr>
              <w:t>2011년 관세실시방안</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b/>
                <w:szCs w:val="21"/>
                <w:lang w:eastAsia="ko-KR"/>
              </w:rPr>
            </w:pPr>
          </w:p>
          <w:p w:rsidR="00BF5BED" w:rsidRPr="008D61A6" w:rsidRDefault="00BF5BED" w:rsidP="008D61A6">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8D61A6">
              <w:rPr>
                <w:rFonts w:ascii="한컴바탕" w:eastAsia="한컴바탕" w:hAnsi="한컴바탕" w:cs="한컴바탕" w:hint="eastAsia"/>
                <w:b/>
                <w:szCs w:val="21"/>
                <w:lang w:eastAsia="ko-KR"/>
              </w:rPr>
              <w:t>가. 수입관세조정</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(1) 최혜국 관련 세율</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1. 밀 등 8개 종류 45개 세목의 상품에 대해 지속적으로 관세 쿼터관리를 실시하고 세목과 세율은 유지한다. 쿼터 외 수입한 일정수량의 목화에 대해 </w:t>
            </w:r>
            <w:proofErr w:type="spellStart"/>
            <w:r w:rsidRPr="008D61A6">
              <w:rPr>
                <w:rFonts w:ascii="한컴바탕" w:eastAsia="한컴바탕" w:hAnsi="한컴바탕" w:cs="한컴바탕" w:hint="eastAsia"/>
                <w:szCs w:val="21"/>
                <w:lang w:eastAsia="ko-KR"/>
              </w:rPr>
              <w:t>화준세</w:t>
            </w:r>
            <w:proofErr w:type="spellEnd"/>
            <w:r w:rsidRPr="008D61A6">
              <w:rPr>
                <w:rFonts w:ascii="한컴바탕" w:eastAsia="한컴바탕" w:hAnsi="한컴바탕" w:cs="한컴바탕" w:hint="eastAsia"/>
                <w:szCs w:val="21"/>
                <w:lang w:eastAsia="ko-KR"/>
              </w:rPr>
              <w:t>(</w:t>
            </w:r>
            <w:proofErr w:type="spellStart"/>
            <w:r w:rsidRPr="008D61A6">
              <w:rPr>
                <w:rFonts w:ascii="한컴바탕" w:eastAsia="한컴바탕" w:hAnsi="한컴바탕" w:cs="한컴바탕" w:hint="eastAsia"/>
                <w:szCs w:val="21"/>
                <w:lang w:eastAsia="ko-KR"/>
              </w:rPr>
              <w:t>滑准税</w:t>
            </w:r>
            <w:proofErr w:type="spellEnd"/>
            <w:r w:rsidRPr="008D61A6">
              <w:rPr>
                <w:rFonts w:ascii="한컴바탕" w:eastAsia="한컴바탕" w:hAnsi="한컴바탕" w:cs="한컴바탕" w:hint="eastAsia"/>
                <w:szCs w:val="21"/>
                <w:lang w:eastAsia="ko-KR"/>
              </w:rPr>
              <w:t>)를 시행한다. 요소[</w:t>
            </w:r>
            <w:r w:rsidRPr="008D61A6">
              <w:rPr>
                <w:rFonts w:ascii="한컴바탕" w:eastAsia="한컴바탕" w:hAnsi="한컴바탕" w:cs="한컴바탕" w:hint="eastAsia"/>
                <w:color w:val="000000"/>
                <w:szCs w:val="21"/>
                <w:lang w:eastAsia="ko-KR"/>
              </w:rPr>
              <w:t>CO(NH2)2)]</w:t>
            </w:r>
            <w:r w:rsidRPr="008D61A6">
              <w:rPr>
                <w:rFonts w:ascii="한컴바탕" w:eastAsia="한컴바탕" w:hAnsi="한컴바탕" w:cs="한컴바탕" w:hint="eastAsia"/>
                <w:szCs w:val="21"/>
                <w:lang w:eastAsia="ko-KR"/>
              </w:rPr>
              <w:t>, 복합비료, 제2인산암모늄[(NH4)2HPO4] 세가지 화학비료의 쿼터세율에 대해 1%의 세율을 시행한다.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2. 감광재료(sensitive material) 등 55종 상품에 대해 지속적으로 종량세 혹은 </w:t>
            </w:r>
            <w:proofErr w:type="spellStart"/>
            <w:r w:rsidRPr="008D61A6">
              <w:rPr>
                <w:rFonts w:ascii="한컴바탕" w:eastAsia="한컴바탕" w:hAnsi="한컴바탕" w:cs="한컴바탕" w:hint="eastAsia"/>
                <w:szCs w:val="21"/>
                <w:lang w:eastAsia="ko-KR"/>
              </w:rPr>
              <w:t>복합세를</w:t>
            </w:r>
            <w:proofErr w:type="spellEnd"/>
            <w:r w:rsidRPr="008D61A6">
              <w:rPr>
                <w:rFonts w:ascii="한컴바탕" w:eastAsia="한컴바탕" w:hAnsi="한컴바탕" w:cs="한컴바탕" w:hint="eastAsia"/>
                <w:szCs w:val="21"/>
                <w:lang w:eastAsia="ko-KR"/>
              </w:rPr>
              <w:t xml:space="preserve"> 시행한다. 그 중 8개 필름세목의 종량세 세율을 조정한다. (첨부한 표2 참조)</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color w:val="000000"/>
                <w:szCs w:val="21"/>
                <w:lang w:eastAsia="ko-KR"/>
              </w:rPr>
            </w:pPr>
            <w:r w:rsidRPr="008D61A6">
              <w:rPr>
                <w:rFonts w:ascii="한컴바탕" w:eastAsia="한컴바탕" w:hAnsi="한컴바탕" w:cs="한컴바탕" w:hint="eastAsia"/>
                <w:szCs w:val="21"/>
                <w:lang w:eastAsia="ko-KR"/>
              </w:rPr>
              <w:t xml:space="preserve">3. 9개 </w:t>
            </w:r>
            <w:r w:rsidRPr="008D61A6">
              <w:rPr>
                <w:rFonts w:ascii="한컴바탕" w:eastAsia="한컴바탕" w:hAnsi="한컴바탕" w:cs="한컴바탕" w:hint="eastAsia"/>
                <w:color w:val="000000"/>
                <w:szCs w:val="21"/>
                <w:lang w:eastAsia="ko-KR"/>
              </w:rPr>
              <w:t>비전세목(非全税目)정보기술상품에 대해 지속적으로 세관이 조사관리를 실시하고 세목 세율을 유지한다.</w:t>
            </w:r>
          </w:p>
          <w:p w:rsidR="00BF5BED" w:rsidRPr="000D7455" w:rsidRDefault="00BF5BED" w:rsidP="000D745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4. 기타 최혜국 세율을 유지한다</w:t>
            </w:r>
          </w:p>
          <w:p w:rsidR="00BF5BED" w:rsidRPr="008D61A6" w:rsidRDefault="00BF5BED" w:rsidP="000D745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(2) </w:t>
            </w:r>
            <w:proofErr w:type="spellStart"/>
            <w:r w:rsidRPr="008D61A6">
              <w:rPr>
                <w:rFonts w:ascii="한컴바탕" w:eastAsia="한컴바탕" w:hAnsi="한컴바탕" w:cs="한컴바탕" w:hint="eastAsia"/>
                <w:szCs w:val="21"/>
                <w:lang w:eastAsia="ko-KR"/>
              </w:rPr>
              <w:t>연료유</w:t>
            </w:r>
            <w:proofErr w:type="spellEnd"/>
            <w:r w:rsidRPr="008D61A6">
              <w:rPr>
                <w:rFonts w:ascii="한컴바탕" w:eastAsia="한컴바탕" w:hAnsi="한컴바탕" w:cs="한컴바탕" w:hint="eastAsia"/>
                <w:szCs w:val="21"/>
                <w:lang w:eastAsia="ko-KR"/>
              </w:rPr>
              <w:t xml:space="preserve"> 등 부분 수입상품에 대해 잠정세율을 실시한다. (첨부 표3 참조)</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(3) 우리 나라와 관련 국가 혹은 지역이 체결한 무역 혹은 관세특혜협정에 근거하여 관련 국가 혹은 지역에 대해 협정세율을 실시한다. (첨부한 표4 참조)</w:t>
            </w:r>
          </w:p>
          <w:p w:rsidR="00BF5BED" w:rsidRPr="000D7455" w:rsidRDefault="00BF5BED" w:rsidP="000D7455">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0D7455">
              <w:rPr>
                <w:rFonts w:ascii="한컴바탕" w:eastAsia="한컴바탕" w:hAnsi="한컴바탕" w:cs="한컴바탕" w:hint="eastAsia"/>
                <w:spacing w:val="-4"/>
                <w:szCs w:val="21"/>
                <w:lang w:eastAsia="ko-KR"/>
              </w:rPr>
              <w:t>1. 원산지가 한국, 인도, 스리랑카, 방글라데</w:t>
            </w:r>
            <w:r w:rsidRPr="000D7455">
              <w:rPr>
                <w:rFonts w:ascii="한컴바탕" w:eastAsia="한컴바탕" w:hAnsi="한컴바탕" w:cs="한컴바탕" w:hint="eastAsia"/>
                <w:spacing w:val="-4"/>
                <w:szCs w:val="21"/>
                <w:lang w:eastAsia="ko-KR"/>
              </w:rPr>
              <w:lastRenderedPageBreak/>
              <w:t>시와 라오스인 1778개 세목상품에 대해 지속적으로 아시아 태평양 무역협정세율을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2. 원산지가 브루나이, 인도네시아, 말레이시아, 싱가포르, 태국, 필리핀, 베트남, 미얀마, 라오스, 캄보디아인 부분 세목 상품에 대해 지속적으로 중국-아세안 자유무역협정 세율을 유지한다.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3. 원산지가 칠레인 7080개 세목 상품에 대해 지속적으로 중국-칠레 자유무역협정 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4. 원산지가 파키스탄인 6289개 세목 상품에 대해 지속적으로 중국-파키스탄 자유무역협정 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5. 원산지가 뉴질랜드인 7091개 세목 상품에 대해 지속적으로 중국-뉴질랜드 자유무역협정 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6. 원산지가 싱가포르인 2760개 세목 상품에 대해 지속적으로 중국-싱가포르 자유무역협정 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7. 원산지가 페루인 6855개 세목 상품에 대해 지속적으로 중국-페루 자유무역협정 세율을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8. 원산지가 홍콩지역이고 특혜원산지 표준을 제정한 1623개 세목 상품에 대해 관세제로를 실시한다.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9. 원산지가 마카오지역이고 특혜원산지 표준을 제정한 1215개 세목상품에 대해 관세제로를 실시한다.</w:t>
            </w:r>
          </w:p>
          <w:p w:rsidR="00BF5BED" w:rsidRPr="008D61A6" w:rsidRDefault="00BF5BED" w:rsidP="000D745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10. 원산지가 대만지역인 557개 세목 상품에 대해 해협양안경제합작프레임협의 의 화물무역조기수확프로젝트 협정세율을 실시한다.</w:t>
            </w:r>
          </w:p>
          <w:p w:rsidR="00BF5BED" w:rsidRPr="000D7455" w:rsidRDefault="00BF5BED" w:rsidP="000D7455">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(4) 우리나라와 관련 국가 혹은 지역이 체결한 무역 혹은 관세 특혜협정, 양국 교환공문정황 및 국무원의 유관 규정에 근거하여 지속적으로 라오스 등 동남아 4개 나라, 수단 등 아프리카 30개 나라, 예멘 등 7개 나라, 총 41개 연합국이 인정한 저개발국에 대해 특혜세율을 실시한다. </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(5) 일반 세율은 유지한다.</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0D7455" w:rsidRDefault="00BF5BED" w:rsidP="000D7455">
            <w:pPr>
              <w:numPr>
                <w:ilvl w:val="0"/>
                <w:numId w:val="1"/>
              </w:numPr>
              <w:wordWrap w:val="0"/>
              <w:topLinePunct/>
              <w:autoSpaceDN w:val="0"/>
              <w:adjustRightInd w:val="0"/>
              <w:snapToGrid w:val="0"/>
              <w:spacing w:line="290" w:lineRule="atLeast"/>
              <w:rPr>
                <w:rFonts w:ascii="한컴바탕" w:eastAsia="한컴바탕" w:hAnsi="한컴바탕" w:cs="한컴바탕" w:hint="eastAsia"/>
                <w:b/>
                <w:szCs w:val="21"/>
                <w:lang w:eastAsia="ko-KR"/>
              </w:rPr>
            </w:pPr>
            <w:r w:rsidRPr="008D61A6">
              <w:rPr>
                <w:rFonts w:ascii="한컴바탕" w:eastAsia="한컴바탕" w:hAnsi="한컴바탕" w:cs="한컴바탕" w:hint="eastAsia"/>
                <w:b/>
                <w:szCs w:val="21"/>
                <w:lang w:eastAsia="ko-KR"/>
              </w:rPr>
              <w:t>수출관세조정</w:t>
            </w:r>
          </w:p>
          <w:p w:rsidR="00BF5BED" w:rsidRPr="000D7455" w:rsidRDefault="00BF5BED" w:rsidP="000D7455">
            <w:pPr>
              <w:wordWrap w:val="0"/>
              <w:topLinePunct/>
              <w:autoSpaceDN w:val="0"/>
              <w:adjustRightInd w:val="0"/>
              <w:snapToGrid w:val="0"/>
              <w:spacing w:line="290" w:lineRule="atLeast"/>
              <w:ind w:firstLineChars="200" w:firstLine="500"/>
              <w:rPr>
                <w:rFonts w:ascii="한컴바탕" w:eastAsia="한컴바탕" w:hAnsi="한컴바탕" w:cs="한컴바탕" w:hint="eastAsia"/>
                <w:spacing w:val="20"/>
                <w:szCs w:val="21"/>
                <w:lang w:eastAsia="ko-KR"/>
              </w:rPr>
            </w:pPr>
            <w:r w:rsidRPr="000D7455">
              <w:rPr>
                <w:rFonts w:ascii="한컴바탕" w:eastAsia="한컴바탕" w:hAnsi="한컴바탕" w:cs="한컴바탕" w:hint="eastAsia"/>
                <w:spacing w:val="20"/>
                <w:szCs w:val="21"/>
                <w:lang w:eastAsia="ko-KR"/>
              </w:rPr>
              <w:t xml:space="preserve">(1) </w:t>
            </w:r>
            <w:r w:rsidRPr="000D7455">
              <w:rPr>
                <w:rFonts w:ascii="한컴바탕" w:eastAsia="한컴바탕" w:hAnsi="한컴바탕" w:cs="한컴바탕"/>
                <w:spacing w:val="20"/>
                <w:szCs w:val="21"/>
                <w:lang w:eastAsia="ko-KR"/>
              </w:rPr>
              <w:t>“</w:t>
            </w:r>
            <w:r w:rsidRPr="000D7455">
              <w:rPr>
                <w:rFonts w:ascii="한컴바탕" w:eastAsia="한컴바탕" w:hAnsi="한컴바탕" w:cs="한컴바탕" w:hint="eastAsia"/>
                <w:spacing w:val="20"/>
                <w:szCs w:val="21"/>
                <w:lang w:eastAsia="ko-KR"/>
              </w:rPr>
              <w:t>수출세칙</w:t>
            </w:r>
            <w:r w:rsidRPr="000D7455">
              <w:rPr>
                <w:rFonts w:ascii="한컴바탕" w:eastAsia="한컴바탕" w:hAnsi="한컴바탕" w:cs="한컴바탕"/>
                <w:spacing w:val="20"/>
                <w:szCs w:val="21"/>
                <w:lang w:eastAsia="ko-KR"/>
              </w:rPr>
              <w:t>”</w:t>
            </w:r>
            <w:r w:rsidRPr="000D7455">
              <w:rPr>
                <w:rFonts w:ascii="한컴바탕" w:eastAsia="한컴바탕" w:hAnsi="한컴바탕" w:cs="한컴바탕" w:hint="eastAsia"/>
                <w:spacing w:val="20"/>
                <w:szCs w:val="21"/>
                <w:lang w:eastAsia="ko-KR"/>
              </w:rPr>
              <w:t>의 수출세율을 유지한다.</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(2) 새끼 뱀장어 등 일부 수출상품에 대해 잠정 세율을 실시하고 일부 화학비료 등 에 대해 지속적으로 특별수출관세를 징수한다. (첨부 </w:t>
            </w:r>
            <w:r w:rsidRPr="008D61A6">
              <w:rPr>
                <w:rFonts w:ascii="한컴바탕" w:eastAsia="한컴바탕" w:hAnsi="한컴바탕" w:cs="한컴바탕" w:hint="eastAsia"/>
                <w:szCs w:val="21"/>
                <w:lang w:eastAsia="ko-KR"/>
              </w:rPr>
              <w:lastRenderedPageBreak/>
              <w:t>표6 참조) 수출관세 징수에 포함한 무역방식의 범위를 유지한다.</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0D7455" w:rsidRDefault="00BF5BED" w:rsidP="000D7455">
            <w:pPr>
              <w:numPr>
                <w:ilvl w:val="0"/>
                <w:numId w:val="1"/>
              </w:numPr>
              <w:wordWrap w:val="0"/>
              <w:topLinePunct/>
              <w:autoSpaceDN w:val="0"/>
              <w:adjustRightInd w:val="0"/>
              <w:snapToGrid w:val="0"/>
              <w:spacing w:line="290" w:lineRule="atLeast"/>
              <w:rPr>
                <w:rFonts w:ascii="한컴바탕" w:eastAsia="한컴바탕" w:hAnsi="한컴바탕" w:cs="한컴바탕" w:hint="eastAsia"/>
                <w:b/>
                <w:szCs w:val="21"/>
                <w:lang w:eastAsia="ko-KR"/>
              </w:rPr>
            </w:pPr>
            <w:r w:rsidRPr="008D61A6">
              <w:rPr>
                <w:rFonts w:ascii="한컴바탕" w:eastAsia="한컴바탕" w:hAnsi="한컴바탕" w:cs="한컴바탕" w:hint="eastAsia"/>
                <w:b/>
                <w:szCs w:val="21"/>
                <w:lang w:eastAsia="ko-KR"/>
              </w:rPr>
              <w:t>세칙세목조정</w:t>
            </w: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일부 세칙, 세목에 대해 조정을 진행하고 (첨부 표7 참조) 조정 후의 우리나라 수출입세칙(2011년판)의 세목총수는 7977개 이다.</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8D61A6" w:rsidRDefault="00BF5BED" w:rsidP="008D61A6">
            <w:pPr>
              <w:wordWrap w:val="0"/>
              <w:topLinePunct/>
              <w:autoSpaceDN w:val="0"/>
              <w:adjustRightInd w:val="0"/>
              <w:snapToGrid w:val="0"/>
              <w:spacing w:line="290" w:lineRule="atLeast"/>
              <w:ind w:firstLineChars="196" w:firstLine="404"/>
              <w:rPr>
                <w:rFonts w:ascii="한컴바탕" w:eastAsia="한컴바탕" w:hAnsi="한컴바탕" w:cs="한컴바탕" w:hint="eastAsia"/>
                <w:szCs w:val="21"/>
                <w:lang w:eastAsia="ko-KR"/>
              </w:rPr>
            </w:pPr>
            <w:r w:rsidRPr="008D61A6">
              <w:rPr>
                <w:rFonts w:ascii="한컴바탕" w:eastAsia="한컴바탕" w:hAnsi="한컴바탕" w:cs="한컴바탕" w:hint="eastAsia"/>
                <w:b/>
                <w:szCs w:val="21"/>
                <w:lang w:eastAsia="ko-KR"/>
              </w:rPr>
              <w:t>주:</w:t>
            </w:r>
            <w:r w:rsidRPr="008D61A6">
              <w:rPr>
                <w:rFonts w:ascii="한컴바탕" w:eastAsia="한컴바탕" w:hAnsi="한컴바탕" w:cs="한컴바탕" w:hint="eastAsia"/>
                <w:szCs w:val="21"/>
                <w:lang w:eastAsia="ko-KR"/>
              </w:rPr>
              <w:t xml:space="preserve"> </w:t>
            </w:r>
            <w:proofErr w:type="spellStart"/>
            <w:r w:rsidRPr="008D61A6">
              <w:rPr>
                <w:rFonts w:ascii="한컴바탕" w:eastAsia="한컴바탕" w:hAnsi="한컴바탕" w:cs="한컴바탕" w:hint="eastAsia"/>
                <w:szCs w:val="21"/>
                <w:lang w:eastAsia="ko-KR"/>
              </w:rPr>
              <w:t>첨부표</w:t>
            </w:r>
            <w:proofErr w:type="spellEnd"/>
            <w:smartTag w:uri="urn:schemas-microsoft-com:office:smarttags" w:element="chsdate">
              <w:smartTagPr>
                <w:attr w:name="IsROCDate" w:val="False"/>
                <w:attr w:name="IsLunarDate" w:val="False"/>
                <w:attr w:name="Day" w:val="30"/>
                <w:attr w:name="Month" w:val="12"/>
                <w:attr w:name="Year" w:val="1899"/>
              </w:smartTagPr>
              <w:r w:rsidRPr="008D61A6">
                <w:rPr>
                  <w:rFonts w:ascii="한컴바탕" w:eastAsia="한컴바탕" w:hAnsi="한컴바탕" w:cs="한컴바탕" w:hint="eastAsia"/>
                  <w:szCs w:val="21"/>
                  <w:lang w:eastAsia="ko-KR"/>
                </w:rPr>
                <w:t>1.2.3</w:t>
              </w:r>
            </w:smartTag>
            <w:r w:rsidRPr="008D61A6">
              <w:rPr>
                <w:rFonts w:ascii="한컴바탕" w:eastAsia="한컴바탕" w:hAnsi="한컴바탕" w:cs="한컴바탕" w:hint="eastAsia"/>
                <w:szCs w:val="21"/>
                <w:lang w:eastAsia="ko-KR"/>
              </w:rPr>
              <w:t xml:space="preserve">.6.7를 첨부하고 나머지 </w:t>
            </w:r>
            <w:proofErr w:type="spellStart"/>
            <w:r w:rsidRPr="008D61A6">
              <w:rPr>
                <w:rFonts w:ascii="한컴바탕" w:eastAsia="한컴바탕" w:hAnsi="한컴바탕" w:cs="한컴바탕" w:hint="eastAsia"/>
                <w:szCs w:val="21"/>
                <w:lang w:eastAsia="ko-KR"/>
              </w:rPr>
              <w:t>첨부표는</w:t>
            </w:r>
            <w:proofErr w:type="spellEnd"/>
            <w:r w:rsidRPr="008D61A6">
              <w:rPr>
                <w:rFonts w:ascii="한컴바탕" w:eastAsia="한컴바탕" w:hAnsi="한컴바탕" w:cs="한컴바탕" w:hint="eastAsia"/>
                <w:szCs w:val="21"/>
                <w:lang w:eastAsia="ko-KR"/>
              </w:rPr>
              <w:t xml:space="preserve"> 임시 생략 함.</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0D7455" w:rsidRDefault="00BF5BED" w:rsidP="000D7455">
            <w:pPr>
              <w:wordWrap w:val="0"/>
              <w:topLinePunct/>
              <w:autoSpaceDN w:val="0"/>
              <w:adjustRightInd w:val="0"/>
              <w:snapToGrid w:val="0"/>
              <w:spacing w:line="290" w:lineRule="atLeast"/>
              <w:ind w:firstLineChars="196" w:firstLine="412"/>
              <w:rPr>
                <w:rFonts w:ascii="한컴바탕" w:eastAsia="한컴바탕" w:hAnsi="한컴바탕" w:cs="한컴바탕" w:hint="eastAsia"/>
                <w:szCs w:val="21"/>
                <w:lang w:eastAsia="ko-KR"/>
              </w:rPr>
            </w:pPr>
            <w:r w:rsidRPr="000D7455">
              <w:rPr>
                <w:rFonts w:ascii="한컴바탕" w:eastAsia="한컴바탕" w:hAnsi="한컴바탕" w:cs="한컴바탕" w:hint="eastAsia"/>
                <w:szCs w:val="21"/>
                <w:lang w:eastAsia="ko-KR"/>
              </w:rPr>
              <w:t>다운로드</w:t>
            </w:r>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lang w:eastAsia="ko-KR"/>
              </w:rPr>
            </w:pPr>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표1. </w:t>
            </w:r>
            <w:proofErr w:type="spellStart"/>
            <w:r w:rsidRPr="008D61A6">
              <w:rPr>
                <w:rFonts w:ascii="한컴바탕" w:eastAsia="한컴바탕" w:hAnsi="한컴바탕" w:cs="한컴바탕" w:hint="eastAsia"/>
                <w:szCs w:val="21"/>
                <w:lang w:eastAsia="ko-KR"/>
              </w:rPr>
              <w:t>관세쿼터상품수입세율표</w:t>
            </w:r>
            <w:proofErr w:type="spellEnd"/>
          </w:p>
          <w:p w:rsidR="00BF5BED" w:rsidRPr="008D61A6" w:rsidRDefault="00BF5BED" w:rsidP="008D61A6">
            <w:pPr>
              <w:wordWrap w:val="0"/>
              <w:topLinePunct/>
              <w:autoSpaceDN w:val="0"/>
              <w:adjustRightInd w:val="0"/>
              <w:snapToGrid w:val="0"/>
              <w:spacing w:line="290" w:lineRule="atLeast"/>
              <w:ind w:firstLineChars="500" w:firstLine="1050"/>
              <w:rPr>
                <w:rFonts w:ascii="한컴바탕" w:eastAsia="한컴바탕" w:hAnsi="한컴바탕" w:cs="한컴바탕" w:hint="eastAsia"/>
                <w:szCs w:val="21"/>
                <w:lang w:eastAsia="ko-KR"/>
              </w:rPr>
            </w:pPr>
            <w:hyperlink r:id="rId7" w:history="1">
              <w:r w:rsidRPr="008D61A6">
                <w:rPr>
                  <w:rStyle w:val="a6"/>
                  <w:rFonts w:ascii="한컴바탕" w:eastAsia="한컴바탕" w:hAnsi="한컴바탕" w:cs="한컴바탕"/>
                  <w:szCs w:val="21"/>
                </w:rPr>
                <w:t>http://www.gov.cn/gzdt/att/att/site1/20101215/001e3741a2cc0e72658a05.pdf</w:t>
              </w:r>
            </w:hyperlink>
          </w:p>
          <w:p w:rsidR="00BF5BED" w:rsidRPr="000D7455" w:rsidRDefault="00BF5BED" w:rsidP="000D7455">
            <w:pPr>
              <w:wordWrap w:val="0"/>
              <w:topLinePunct/>
              <w:autoSpaceDN w:val="0"/>
              <w:adjustRightInd w:val="0"/>
              <w:snapToGrid w:val="0"/>
              <w:spacing w:line="290" w:lineRule="atLeast"/>
              <w:ind w:firstLineChars="200" w:firstLine="460"/>
              <w:rPr>
                <w:rFonts w:ascii="한컴바탕" w:eastAsia="한컴바탕" w:hAnsi="한컴바탕" w:cs="한컴바탕" w:hint="eastAsia"/>
                <w:spacing w:val="10"/>
                <w:szCs w:val="21"/>
                <w:lang w:eastAsia="ko-KR"/>
              </w:rPr>
            </w:pPr>
            <w:r w:rsidRPr="000D7455">
              <w:rPr>
                <w:rFonts w:ascii="한컴바탕" w:eastAsia="한컴바탕" w:hAnsi="한컴바탕" w:cs="한컴바탕" w:hint="eastAsia"/>
                <w:spacing w:val="10"/>
                <w:szCs w:val="21"/>
                <w:lang w:eastAsia="ko-KR"/>
              </w:rPr>
              <w:t xml:space="preserve">표2. 수입상품종량세 및 </w:t>
            </w:r>
            <w:proofErr w:type="spellStart"/>
            <w:r w:rsidRPr="000D7455">
              <w:rPr>
                <w:rFonts w:ascii="한컴바탕" w:eastAsia="한컴바탕" w:hAnsi="한컴바탕" w:cs="한컴바탕" w:hint="eastAsia"/>
                <w:spacing w:val="10"/>
                <w:szCs w:val="21"/>
                <w:lang w:eastAsia="ko-KR"/>
              </w:rPr>
              <w:t>복합세</w:t>
            </w:r>
            <w:proofErr w:type="spellEnd"/>
            <w:r w:rsidRPr="000D7455">
              <w:rPr>
                <w:rFonts w:ascii="한컴바탕" w:eastAsia="한컴바탕" w:hAnsi="한컴바탕" w:cs="한컴바탕" w:hint="eastAsia"/>
                <w:spacing w:val="10"/>
                <w:szCs w:val="21"/>
                <w:lang w:eastAsia="ko-KR"/>
              </w:rPr>
              <w:t xml:space="preserve"> </w:t>
            </w:r>
            <w:proofErr w:type="spellStart"/>
            <w:r w:rsidRPr="000D7455">
              <w:rPr>
                <w:rFonts w:ascii="한컴바탕" w:eastAsia="한컴바탕" w:hAnsi="한컴바탕" w:cs="한컴바탕" w:hint="eastAsia"/>
                <w:spacing w:val="10"/>
                <w:szCs w:val="21"/>
                <w:lang w:eastAsia="ko-KR"/>
              </w:rPr>
              <w:t>세율표</w:t>
            </w:r>
            <w:proofErr w:type="spellEnd"/>
          </w:p>
          <w:p w:rsidR="00BF5BED" w:rsidRPr="008D61A6" w:rsidRDefault="00BF5BED" w:rsidP="008D61A6">
            <w:pPr>
              <w:wordWrap w:val="0"/>
              <w:topLinePunct/>
              <w:autoSpaceDN w:val="0"/>
              <w:adjustRightInd w:val="0"/>
              <w:snapToGrid w:val="0"/>
              <w:spacing w:line="290" w:lineRule="atLeast"/>
              <w:ind w:firstLineChars="500" w:firstLine="1050"/>
              <w:rPr>
                <w:rFonts w:ascii="한컴바탕" w:eastAsia="한컴바탕" w:hAnsi="한컴바탕" w:cs="한컴바탕" w:hint="eastAsia"/>
                <w:szCs w:val="21"/>
                <w:lang w:eastAsia="ko-KR"/>
              </w:rPr>
            </w:pPr>
            <w:hyperlink r:id="rId8" w:history="1">
              <w:r w:rsidRPr="008D61A6">
                <w:rPr>
                  <w:rStyle w:val="a6"/>
                  <w:rFonts w:ascii="한컴바탕" w:eastAsia="한컴바탕" w:hAnsi="한컴바탕" w:cs="한컴바탕"/>
                  <w:szCs w:val="21"/>
                </w:rPr>
                <w:t>http://www.gov.cn/gzdt/att/att/site1/20101215/001e3741a2cc0e72659006.pdf</w:t>
              </w:r>
            </w:hyperlink>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표3. </w:t>
            </w:r>
            <w:proofErr w:type="spellStart"/>
            <w:r w:rsidRPr="008D61A6">
              <w:rPr>
                <w:rFonts w:ascii="한컴바탕" w:eastAsia="한컴바탕" w:hAnsi="한컴바탕" w:cs="한컴바탕" w:hint="eastAsia"/>
                <w:szCs w:val="21"/>
                <w:lang w:eastAsia="ko-KR"/>
              </w:rPr>
              <w:t>수입상품잠정세율표</w:t>
            </w:r>
            <w:proofErr w:type="spellEnd"/>
          </w:p>
          <w:p w:rsidR="00BF5BED" w:rsidRPr="008D61A6" w:rsidRDefault="00BF5BED" w:rsidP="008D61A6">
            <w:pPr>
              <w:wordWrap w:val="0"/>
              <w:topLinePunct/>
              <w:autoSpaceDN w:val="0"/>
              <w:adjustRightInd w:val="0"/>
              <w:snapToGrid w:val="0"/>
              <w:spacing w:line="290" w:lineRule="atLeast"/>
              <w:ind w:firstLineChars="500" w:firstLine="1050"/>
              <w:rPr>
                <w:rFonts w:ascii="한컴바탕" w:eastAsia="한컴바탕" w:hAnsi="한컴바탕" w:cs="한컴바탕" w:hint="eastAsia"/>
                <w:szCs w:val="21"/>
                <w:lang w:eastAsia="ko-KR"/>
              </w:rPr>
            </w:pPr>
            <w:hyperlink r:id="rId9" w:history="1">
              <w:r w:rsidRPr="008D61A6">
                <w:rPr>
                  <w:rStyle w:val="a6"/>
                  <w:rFonts w:ascii="한컴바탕" w:eastAsia="한컴바탕" w:hAnsi="한컴바탕" w:cs="한컴바탕"/>
                  <w:szCs w:val="21"/>
                  <w:lang w:eastAsia="ko-KR"/>
                </w:rPr>
                <w:t>http://www.gov.cn/gzdt/att/att/site1/20101215/001e3741a2cc0e72659407.pdf</w:t>
              </w:r>
            </w:hyperlink>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표6. </w:t>
            </w:r>
            <w:proofErr w:type="spellStart"/>
            <w:r w:rsidRPr="008D61A6">
              <w:rPr>
                <w:rFonts w:ascii="한컴바탕" w:eastAsia="한컴바탕" w:hAnsi="한컴바탕" w:cs="한컴바탕" w:hint="eastAsia"/>
                <w:szCs w:val="21"/>
                <w:lang w:eastAsia="ko-KR"/>
              </w:rPr>
              <w:t>수입상품세율표</w:t>
            </w:r>
            <w:proofErr w:type="spellEnd"/>
          </w:p>
          <w:p w:rsidR="00BF5BED" w:rsidRPr="008D61A6" w:rsidRDefault="00BF5BED" w:rsidP="008D61A6">
            <w:pPr>
              <w:wordWrap w:val="0"/>
              <w:topLinePunct/>
              <w:autoSpaceDN w:val="0"/>
              <w:adjustRightInd w:val="0"/>
              <w:snapToGrid w:val="0"/>
              <w:spacing w:line="290" w:lineRule="atLeast"/>
              <w:ind w:firstLineChars="500" w:firstLine="1050"/>
              <w:rPr>
                <w:rFonts w:ascii="한컴바탕" w:eastAsia="한컴바탕" w:hAnsi="한컴바탕" w:cs="한컴바탕" w:hint="eastAsia"/>
                <w:szCs w:val="21"/>
                <w:lang w:eastAsia="ko-KR"/>
              </w:rPr>
            </w:pPr>
            <w:hyperlink r:id="rId10" w:history="1">
              <w:r w:rsidRPr="008D61A6">
                <w:rPr>
                  <w:rStyle w:val="a6"/>
                  <w:rFonts w:ascii="한컴바탕" w:eastAsia="한컴바탕" w:hAnsi="한컴바탕" w:cs="한컴바탕"/>
                  <w:szCs w:val="21"/>
                  <w:lang w:eastAsia="ko-KR"/>
                </w:rPr>
                <w:t>http://www.gov.cn/gzdt/att/att/site1/20101215/001e3741a2cc0e72659808.pdf</w:t>
              </w:r>
            </w:hyperlink>
          </w:p>
          <w:p w:rsidR="00BF5BED" w:rsidRPr="008D61A6" w:rsidRDefault="00BF5BED" w:rsidP="008D61A6">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8D61A6">
              <w:rPr>
                <w:rFonts w:ascii="한컴바탕" w:eastAsia="한컴바탕" w:hAnsi="한컴바탕" w:cs="한컴바탕" w:hint="eastAsia"/>
                <w:szCs w:val="21"/>
                <w:lang w:eastAsia="ko-KR"/>
              </w:rPr>
              <w:t xml:space="preserve">표7. </w:t>
            </w:r>
            <w:proofErr w:type="spellStart"/>
            <w:r w:rsidRPr="008D61A6">
              <w:rPr>
                <w:rFonts w:ascii="한컴바탕" w:eastAsia="한컴바탕" w:hAnsi="한컴바탕" w:cs="한컴바탕" w:hint="eastAsia"/>
                <w:szCs w:val="21"/>
                <w:lang w:eastAsia="ko-KR"/>
              </w:rPr>
              <w:t>수출입세칙세목조정표</w:t>
            </w:r>
            <w:proofErr w:type="spellEnd"/>
          </w:p>
          <w:p w:rsidR="00BF5BED" w:rsidRPr="008D61A6" w:rsidRDefault="00BF5BED" w:rsidP="008D61A6">
            <w:pPr>
              <w:wordWrap w:val="0"/>
              <w:topLinePunct/>
              <w:autoSpaceDN w:val="0"/>
              <w:adjustRightInd w:val="0"/>
              <w:snapToGrid w:val="0"/>
              <w:spacing w:line="290" w:lineRule="atLeast"/>
              <w:ind w:firstLineChars="500" w:firstLine="1050"/>
              <w:rPr>
                <w:rFonts w:ascii="한컴바탕" w:eastAsia="한컴바탕" w:hAnsi="한컴바탕" w:cs="한컴바탕" w:hint="eastAsia"/>
                <w:szCs w:val="21"/>
              </w:rPr>
            </w:pPr>
            <w:hyperlink r:id="rId11" w:history="1">
              <w:r w:rsidRPr="008D61A6">
                <w:rPr>
                  <w:rStyle w:val="a6"/>
                  <w:rFonts w:ascii="한컴바탕" w:eastAsia="한컴바탕" w:hAnsi="한컴바탕" w:cs="한컴바탕"/>
                  <w:szCs w:val="21"/>
                </w:rPr>
                <w:t>http://www.gov.cn/gzdt/att/att/site1/20101215/001e3741a2cc0e72659b09.pdf</w:t>
              </w:r>
            </w:hyperlink>
          </w:p>
          <w:p w:rsidR="00BF5BED" w:rsidRPr="008D61A6" w:rsidRDefault="00BF5BED" w:rsidP="008D61A6">
            <w:pPr>
              <w:wordWrap w:val="0"/>
              <w:topLinePunct/>
              <w:autoSpaceDN w:val="0"/>
              <w:adjustRightInd w:val="0"/>
              <w:snapToGrid w:val="0"/>
              <w:spacing w:line="290" w:lineRule="atLeast"/>
              <w:rPr>
                <w:rFonts w:ascii="한컴바탕" w:eastAsia="한컴바탕" w:hAnsi="한컴바탕" w:cs="한컴바탕" w:hint="eastAsia"/>
                <w:szCs w:val="21"/>
              </w:rPr>
            </w:pPr>
          </w:p>
          <w:p w:rsidR="00BF5BED" w:rsidRPr="008D61A6" w:rsidRDefault="00BF5BED" w:rsidP="008D61A6">
            <w:pPr>
              <w:wordWrap w:val="0"/>
              <w:topLinePunct/>
              <w:autoSpaceDN w:val="0"/>
              <w:snapToGrid w:val="0"/>
              <w:spacing w:line="290" w:lineRule="atLeast"/>
              <w:rPr>
                <w:rFonts w:ascii="한컴바탕" w:eastAsia="한컴바탕" w:hAnsi="한컴바탕" w:cs="한컴바탕"/>
                <w:szCs w:val="21"/>
              </w:rPr>
            </w:pPr>
          </w:p>
          <w:p w:rsidR="00BF5BED" w:rsidRPr="008D61A6" w:rsidRDefault="00BF5BED" w:rsidP="008D61A6">
            <w:pPr>
              <w:wordWrap w:val="0"/>
              <w:autoSpaceDN w:val="0"/>
              <w:snapToGrid w:val="0"/>
              <w:spacing w:line="290" w:lineRule="atLeast"/>
              <w:rPr>
                <w:rFonts w:ascii="한컴바탕" w:eastAsia="한컴바탕" w:hAnsi="한컴바탕" w:cs="한컴바탕"/>
                <w:szCs w:val="21"/>
              </w:rPr>
            </w:pPr>
          </w:p>
        </w:tc>
        <w:tc>
          <w:tcPr>
            <w:tcW w:w="539" w:type="dxa"/>
          </w:tcPr>
          <w:p w:rsidR="00BF5BED" w:rsidRPr="0071624C" w:rsidRDefault="00BF5BED" w:rsidP="0071624C">
            <w:pPr>
              <w:autoSpaceDN w:val="0"/>
              <w:snapToGrid w:val="0"/>
              <w:spacing w:line="290" w:lineRule="atLeast"/>
              <w:rPr>
                <w:szCs w:val="21"/>
              </w:rPr>
            </w:pPr>
          </w:p>
        </w:tc>
        <w:tc>
          <w:tcPr>
            <w:tcW w:w="3958" w:type="dxa"/>
          </w:tcPr>
          <w:p w:rsidR="004127E3" w:rsidRPr="008D61A6" w:rsidRDefault="004127E3" w:rsidP="0071624C">
            <w:pPr>
              <w:autoSpaceDN w:val="0"/>
              <w:snapToGrid w:val="0"/>
              <w:spacing w:line="290" w:lineRule="atLeast"/>
              <w:jc w:val="center"/>
              <w:rPr>
                <w:rFonts w:ascii="SimSun" w:hAnsi="SimSun" w:hint="eastAsia"/>
                <w:b/>
                <w:sz w:val="26"/>
                <w:szCs w:val="26"/>
              </w:rPr>
            </w:pPr>
            <w:r w:rsidRPr="008D61A6">
              <w:rPr>
                <w:rFonts w:ascii="SimSun" w:hAnsi="SimSun" w:hint="eastAsia"/>
                <w:b/>
                <w:sz w:val="26"/>
                <w:szCs w:val="26"/>
              </w:rPr>
              <w:t>国务院关税税则委员会</w:t>
            </w:r>
          </w:p>
          <w:p w:rsidR="004127E3" w:rsidRPr="008D61A6" w:rsidRDefault="004127E3" w:rsidP="0071624C">
            <w:pPr>
              <w:autoSpaceDN w:val="0"/>
              <w:snapToGrid w:val="0"/>
              <w:spacing w:line="290" w:lineRule="atLeast"/>
              <w:jc w:val="center"/>
              <w:rPr>
                <w:rFonts w:ascii="SimSun" w:hAnsi="SimSun" w:hint="eastAsia"/>
                <w:b/>
                <w:sz w:val="26"/>
                <w:szCs w:val="26"/>
              </w:rPr>
            </w:pPr>
            <w:r w:rsidRPr="008D61A6">
              <w:rPr>
                <w:rFonts w:ascii="SimSun" w:hAnsi="SimSun" w:hint="eastAsia"/>
                <w:b/>
                <w:sz w:val="26"/>
                <w:szCs w:val="26"/>
              </w:rPr>
              <w:t>关于2011年关税实施方案的通知</w:t>
            </w:r>
          </w:p>
          <w:p w:rsidR="004127E3" w:rsidRPr="008D61A6" w:rsidRDefault="004127E3" w:rsidP="0071624C">
            <w:pPr>
              <w:autoSpaceDN w:val="0"/>
              <w:snapToGrid w:val="0"/>
              <w:spacing w:line="290" w:lineRule="atLeast"/>
              <w:jc w:val="center"/>
              <w:rPr>
                <w:rFonts w:ascii="SimSun" w:hAnsi="SimSun" w:hint="eastAsia"/>
                <w:szCs w:val="21"/>
              </w:rPr>
            </w:pPr>
            <w:r w:rsidRPr="008D61A6">
              <w:rPr>
                <w:rFonts w:ascii="SimSun" w:hAnsi="SimSun" w:hint="eastAsia"/>
                <w:szCs w:val="21"/>
              </w:rPr>
              <w:t>税委会〔2010〕26号</w:t>
            </w:r>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海关总署：</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《2011年关税实施方案》已经国务院关税税则委员会第六次全体会议审议通过，并报国务院批准，自</w:t>
            </w:r>
            <w:smartTag w:uri="urn:schemas-microsoft-com:office:smarttags" w:element="chsdate">
              <w:smartTagPr>
                <w:attr w:name="IsROCDate" w:val="False"/>
                <w:attr w:name="IsLunarDate" w:val="False"/>
                <w:attr w:name="Day" w:val="1"/>
                <w:attr w:name="Month" w:val="1"/>
                <w:attr w:name="Year" w:val="2011"/>
              </w:smartTagPr>
              <w:r w:rsidRPr="008D61A6">
                <w:rPr>
                  <w:rFonts w:ascii="SimSun" w:hAnsi="SimSun" w:hint="eastAsia"/>
                  <w:szCs w:val="21"/>
                </w:rPr>
                <w:t>2011年1月1日起</w:t>
              </w:r>
            </w:smartTag>
            <w:r w:rsidRPr="008D61A6">
              <w:rPr>
                <w:rFonts w:ascii="SimSun" w:hAnsi="SimSun" w:hint="eastAsia"/>
                <w:szCs w:val="21"/>
              </w:rPr>
              <w:t>实施。</w:t>
            </w:r>
          </w:p>
          <w:p w:rsidR="004127E3" w:rsidRPr="008D61A6" w:rsidRDefault="004127E3" w:rsidP="0071624C">
            <w:pPr>
              <w:autoSpaceDN w:val="0"/>
              <w:snapToGrid w:val="0"/>
              <w:spacing w:line="290" w:lineRule="atLeast"/>
              <w:ind w:firstLine="420"/>
              <w:rPr>
                <w:rFonts w:ascii="SimSun" w:hAnsi="SimSun" w:hint="eastAsia"/>
                <w:szCs w:val="21"/>
              </w:rPr>
            </w:pPr>
            <w:r w:rsidRPr="008D61A6">
              <w:rPr>
                <w:rFonts w:ascii="SimSun" w:hAnsi="SimSun" w:hint="eastAsia"/>
                <w:szCs w:val="21"/>
              </w:rPr>
              <w:t>特此通知。</w:t>
            </w:r>
          </w:p>
          <w:p w:rsidR="004127E3" w:rsidRPr="008D61A6" w:rsidRDefault="004127E3" w:rsidP="0071624C">
            <w:pPr>
              <w:autoSpaceDN w:val="0"/>
              <w:snapToGrid w:val="0"/>
              <w:spacing w:line="290" w:lineRule="atLeast"/>
              <w:ind w:firstLine="420"/>
              <w:rPr>
                <w:rFonts w:ascii="SimSun" w:hAnsi="SimSun" w:hint="eastAsia"/>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附件：2011年关税实施方案</w:t>
            </w:r>
          </w:p>
          <w:p w:rsidR="004127E3" w:rsidRPr="008D61A6" w:rsidRDefault="004127E3" w:rsidP="008D61A6">
            <w:pPr>
              <w:autoSpaceDN w:val="0"/>
              <w:snapToGrid w:val="0"/>
              <w:spacing w:line="290" w:lineRule="atLeast"/>
              <w:jc w:val="right"/>
              <w:rPr>
                <w:rFonts w:ascii="SimSun" w:hAnsi="SimSun" w:hint="eastAsia"/>
                <w:szCs w:val="21"/>
              </w:rPr>
            </w:pPr>
            <w:r w:rsidRPr="008D61A6">
              <w:rPr>
                <w:rFonts w:ascii="SimSun" w:hAnsi="SimSun" w:hint="eastAsia"/>
                <w:szCs w:val="21"/>
              </w:rPr>
              <w:t xml:space="preserve">　　　　　　　　　　　　　　　　　　　　　　　　　　国务院关税税则委员会　　　　　　　　　　　　　　　　　　　　　　　　　　</w:t>
            </w:r>
            <w:smartTag w:uri="urn:schemas-microsoft-com:office:smarttags" w:element="chsdate">
              <w:smartTagPr>
                <w:attr w:name="IsROCDate" w:val="False"/>
                <w:attr w:name="IsLunarDate" w:val="False"/>
                <w:attr w:name="Day" w:val="2"/>
                <w:attr w:name="Month" w:val="12"/>
                <w:attr w:name="Year" w:val="2010"/>
              </w:smartTagPr>
              <w:r w:rsidRPr="008D61A6">
                <w:rPr>
                  <w:rFonts w:ascii="SimSun" w:hAnsi="SimSun" w:hint="eastAsia"/>
                  <w:szCs w:val="21"/>
                </w:rPr>
                <w:t>二〇一〇年十二月二日</w:t>
              </w:r>
            </w:smartTag>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附件：</w:t>
            </w:r>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jc w:val="center"/>
              <w:rPr>
                <w:rFonts w:ascii="SimSun" w:hAnsi="SimSun" w:hint="eastAsia"/>
                <w:b/>
                <w:szCs w:val="21"/>
              </w:rPr>
            </w:pPr>
            <w:r w:rsidRPr="008D61A6">
              <w:rPr>
                <w:rFonts w:ascii="SimSun" w:hAnsi="SimSun" w:hint="eastAsia"/>
                <w:b/>
                <w:szCs w:val="21"/>
              </w:rPr>
              <w:t>2011年关税实施方案</w:t>
            </w:r>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rPr>
                <w:rFonts w:ascii="SimSun" w:hAnsi="SimSun" w:hint="eastAsia"/>
                <w:b/>
                <w:szCs w:val="21"/>
              </w:rPr>
            </w:pPr>
            <w:r w:rsidRPr="008D61A6">
              <w:rPr>
                <w:rFonts w:ascii="SimSun" w:hAnsi="SimSun" w:hint="eastAsia"/>
                <w:szCs w:val="21"/>
              </w:rPr>
              <w:t xml:space="preserve">　　</w:t>
            </w:r>
            <w:r w:rsidRPr="008D61A6">
              <w:rPr>
                <w:rFonts w:ascii="SimSun" w:hAnsi="SimSun" w:hint="eastAsia"/>
                <w:b/>
                <w:szCs w:val="21"/>
              </w:rPr>
              <w:t>一、进口关税调整</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（一）有关最惠国税率。</w:t>
            </w:r>
          </w:p>
          <w:p w:rsidR="004127E3" w:rsidRPr="000D7455" w:rsidRDefault="004127E3" w:rsidP="0071624C">
            <w:pPr>
              <w:autoSpaceDN w:val="0"/>
              <w:snapToGrid w:val="0"/>
              <w:spacing w:line="290" w:lineRule="atLeast"/>
              <w:rPr>
                <w:rFonts w:ascii="SimSun" w:hAnsi="SimSun" w:hint="eastAsia"/>
                <w:spacing w:val="20"/>
                <w:szCs w:val="21"/>
              </w:rPr>
            </w:pPr>
            <w:r w:rsidRPr="008D61A6">
              <w:rPr>
                <w:rFonts w:ascii="SimSun" w:hAnsi="SimSun" w:hint="eastAsia"/>
                <w:szCs w:val="21"/>
              </w:rPr>
              <w:t xml:space="preserve">　　</w:t>
            </w:r>
            <w:r w:rsidRPr="000D7455">
              <w:rPr>
                <w:rFonts w:ascii="SimSun" w:hAnsi="SimSun" w:hint="eastAsia"/>
                <w:spacing w:val="20"/>
                <w:szCs w:val="21"/>
              </w:rPr>
              <w:t>1.对小麦等8类45个税目的商品继续实施关税配额管理，税目和税率维持不变。对配额外进口的一定数量棉花实施滑准税。对尿素、复合肥、磷酸氢二铵三种化肥的配额税率执行1%的税率（见附表一）；</w:t>
            </w:r>
          </w:p>
          <w:p w:rsidR="004127E3" w:rsidRPr="000D7455" w:rsidRDefault="004127E3" w:rsidP="0071624C">
            <w:pPr>
              <w:autoSpaceDN w:val="0"/>
              <w:snapToGrid w:val="0"/>
              <w:spacing w:line="290" w:lineRule="atLeast"/>
              <w:rPr>
                <w:rFonts w:ascii="SimSun" w:hAnsi="SimSun" w:hint="eastAsia"/>
                <w:spacing w:val="12"/>
                <w:szCs w:val="21"/>
              </w:rPr>
            </w:pPr>
            <w:r w:rsidRPr="008D61A6">
              <w:rPr>
                <w:rFonts w:ascii="SimSun" w:hAnsi="SimSun" w:hint="eastAsia"/>
                <w:szCs w:val="21"/>
              </w:rPr>
              <w:t xml:space="preserve">　　</w:t>
            </w:r>
            <w:r w:rsidRPr="000D7455">
              <w:rPr>
                <w:rFonts w:ascii="SimSun" w:hAnsi="SimSun" w:hint="eastAsia"/>
                <w:spacing w:val="12"/>
                <w:szCs w:val="21"/>
              </w:rPr>
              <w:t>2.对感光材料等55种商品继续实施从量税或复合税。其中，调整8个胶片税目的从量税税率（见附表二）；</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3.对9个非全税目信息技术产品继续实行海关核查管理，税目税率维持不变；</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4.其他最惠国税率维持不变。</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（二）对燃料油等部分进口商品实施暂定税率（见附表三）。</w:t>
            </w:r>
          </w:p>
          <w:p w:rsidR="004127E3" w:rsidRPr="000D7455" w:rsidRDefault="004127E3" w:rsidP="0071624C">
            <w:pPr>
              <w:autoSpaceDN w:val="0"/>
              <w:snapToGrid w:val="0"/>
              <w:spacing w:line="290" w:lineRule="atLeast"/>
              <w:rPr>
                <w:rFonts w:ascii="SimSun" w:hAnsi="SimSun" w:hint="eastAsia"/>
                <w:spacing w:val="10"/>
                <w:szCs w:val="21"/>
              </w:rPr>
            </w:pPr>
            <w:r w:rsidRPr="000D7455">
              <w:rPr>
                <w:rFonts w:ascii="SimSun" w:hAnsi="SimSun" w:hint="eastAsia"/>
                <w:spacing w:val="10"/>
                <w:szCs w:val="21"/>
              </w:rPr>
              <w:t xml:space="preserve">　　（三）根据我国与有关国家或地区签署的贸易或关税优惠协定，对有关国家或地区实施协定税率（见附表四）：</w:t>
            </w:r>
          </w:p>
          <w:p w:rsidR="00D316EE" w:rsidRDefault="004127E3" w:rsidP="00D316EE">
            <w:pPr>
              <w:autoSpaceDN w:val="0"/>
              <w:snapToGrid w:val="0"/>
              <w:spacing w:line="290" w:lineRule="atLeast"/>
              <w:ind w:firstLine="405"/>
              <w:rPr>
                <w:rFonts w:ascii="SimSun" w:eastAsiaTheme="minorEastAsia" w:hAnsi="SimSun" w:hint="eastAsia"/>
                <w:szCs w:val="21"/>
              </w:rPr>
            </w:pPr>
            <w:r w:rsidRPr="008D61A6">
              <w:rPr>
                <w:rFonts w:ascii="SimSun" w:hAnsi="SimSun" w:hint="eastAsia"/>
                <w:szCs w:val="21"/>
              </w:rPr>
              <w:t>1.对原产于韩国、印度、斯里兰</w:t>
            </w:r>
          </w:p>
          <w:p w:rsidR="00D316EE" w:rsidRDefault="00D316EE" w:rsidP="00D316EE">
            <w:pPr>
              <w:autoSpaceDN w:val="0"/>
              <w:snapToGrid w:val="0"/>
              <w:spacing w:line="290" w:lineRule="atLeast"/>
              <w:ind w:firstLine="405"/>
              <w:rPr>
                <w:rFonts w:ascii="SimSun" w:eastAsiaTheme="minorEastAsia" w:hAnsi="SimSun" w:hint="eastAsia"/>
                <w:szCs w:val="21"/>
                <w:lang w:eastAsia="ko-KR"/>
              </w:rPr>
            </w:pPr>
          </w:p>
          <w:p w:rsidR="004127E3" w:rsidRPr="008D61A6" w:rsidRDefault="004127E3" w:rsidP="00D316EE">
            <w:pPr>
              <w:autoSpaceDN w:val="0"/>
              <w:snapToGrid w:val="0"/>
              <w:spacing w:line="290" w:lineRule="atLeast"/>
              <w:rPr>
                <w:rFonts w:ascii="SimSun" w:hAnsi="SimSun" w:hint="eastAsia"/>
                <w:szCs w:val="21"/>
              </w:rPr>
            </w:pPr>
            <w:r w:rsidRPr="008D61A6">
              <w:rPr>
                <w:rFonts w:ascii="SimSun" w:hAnsi="SimSun" w:hint="eastAsia"/>
                <w:szCs w:val="21"/>
              </w:rPr>
              <w:lastRenderedPageBreak/>
              <w:t>卡、孟加拉和老挝的1778个税目商品继续实施亚太贸易协定税率；</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2.对原产于文莱、印度尼西亚、马来西亚、新加坡、泰国、菲律宾、越南、缅甸、老挝和柬埔寨的部分税目商品，继续实施中国-东盟自由贸易协定税率；</w:t>
            </w:r>
          </w:p>
          <w:p w:rsidR="004127E3" w:rsidRPr="000D7455" w:rsidRDefault="004127E3" w:rsidP="0071624C">
            <w:pPr>
              <w:autoSpaceDN w:val="0"/>
              <w:snapToGrid w:val="0"/>
              <w:spacing w:line="290" w:lineRule="atLeast"/>
              <w:rPr>
                <w:rFonts w:ascii="SimSun" w:hAnsi="SimSun" w:hint="eastAsia"/>
                <w:spacing w:val="6"/>
                <w:szCs w:val="21"/>
              </w:rPr>
            </w:pPr>
            <w:r w:rsidRPr="000D7455">
              <w:rPr>
                <w:rFonts w:ascii="SimSun" w:hAnsi="SimSun" w:hint="eastAsia"/>
                <w:spacing w:val="6"/>
                <w:szCs w:val="21"/>
              </w:rPr>
              <w:t xml:space="preserve">　　3.对原产于智利的7080个税目商品继续实施中国-智利自由贸易协定税率；</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4.对原产于巴基斯坦的6289个税目商品继续实施中国-巴基斯坦自由贸易协定税率；</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5.对原产于新西兰的7091个税目商品继续实施中国-新西兰自由贸易协定税率；</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6.对原产于新加坡的2760个税目商品继续实施中国-新加坡自由贸易协定税率；</w:t>
            </w:r>
          </w:p>
          <w:p w:rsidR="004127E3" w:rsidRPr="000D7455" w:rsidRDefault="004127E3" w:rsidP="0071624C">
            <w:pPr>
              <w:autoSpaceDN w:val="0"/>
              <w:snapToGrid w:val="0"/>
              <w:spacing w:line="290" w:lineRule="atLeast"/>
              <w:rPr>
                <w:rFonts w:ascii="SimSun" w:hAnsi="SimSun" w:hint="eastAsia"/>
                <w:spacing w:val="6"/>
                <w:szCs w:val="21"/>
              </w:rPr>
            </w:pPr>
            <w:r w:rsidRPr="000D7455">
              <w:rPr>
                <w:rFonts w:ascii="SimSun" w:hAnsi="SimSun" w:hint="eastAsia"/>
                <w:spacing w:val="6"/>
                <w:szCs w:val="21"/>
              </w:rPr>
              <w:t xml:space="preserve">　　7.对原产于秘鲁的6855个税目商品继续实施中国-秘鲁自由贸易协定税率；</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8.对原产于香港地区且已制定优惠原产地标准的1623个税目商品实施零关税；</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9.对原产于澳门地区且已制定优惠原产地标准的1215个税目商品实施零关税；</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10.对原产于台湾地区的557个税目商品开始实施海峡两岸经济合作框架协议货物贸易早期收获计划协定税率。</w:t>
            </w:r>
          </w:p>
          <w:p w:rsidR="004127E3" w:rsidRPr="000D7455" w:rsidRDefault="004127E3" w:rsidP="0071624C">
            <w:pPr>
              <w:autoSpaceDN w:val="0"/>
              <w:snapToGrid w:val="0"/>
              <w:spacing w:line="290" w:lineRule="atLeast"/>
              <w:rPr>
                <w:rFonts w:ascii="SimSun" w:hAnsi="SimSun" w:hint="eastAsia"/>
                <w:spacing w:val="10"/>
                <w:szCs w:val="21"/>
              </w:rPr>
            </w:pPr>
            <w:r w:rsidRPr="000D7455">
              <w:rPr>
                <w:rFonts w:ascii="SimSun" w:hAnsi="SimSun" w:hint="eastAsia"/>
                <w:spacing w:val="10"/>
                <w:szCs w:val="21"/>
              </w:rPr>
              <w:t xml:space="preserve">　　（四）根据我国与有关国家或地区签署的贸易或关税优惠协定、双边换文情况以及国务院有关决定，继续对老挝等东南亚4国、苏丹等非洲30国、也门等7国，共41个联合国认定的最不发达国家实施特惠税率（见附表五）。</w:t>
            </w:r>
          </w:p>
          <w:p w:rsidR="004127E3" w:rsidRPr="008D61A6" w:rsidRDefault="004127E3" w:rsidP="0071624C">
            <w:pPr>
              <w:autoSpaceDN w:val="0"/>
              <w:snapToGrid w:val="0"/>
              <w:spacing w:line="290" w:lineRule="atLeast"/>
              <w:ind w:firstLine="420"/>
              <w:rPr>
                <w:rFonts w:ascii="SimSun" w:hAnsi="SimSun" w:hint="eastAsia"/>
                <w:szCs w:val="21"/>
              </w:rPr>
            </w:pPr>
            <w:r w:rsidRPr="008D61A6">
              <w:rPr>
                <w:rFonts w:ascii="SimSun" w:hAnsi="SimSun" w:hint="eastAsia"/>
                <w:szCs w:val="21"/>
              </w:rPr>
              <w:t>（五）普通税率维持不变。</w:t>
            </w:r>
          </w:p>
          <w:p w:rsidR="004127E3" w:rsidRPr="008D61A6" w:rsidRDefault="004127E3" w:rsidP="0071624C">
            <w:pPr>
              <w:autoSpaceDN w:val="0"/>
              <w:snapToGrid w:val="0"/>
              <w:spacing w:line="290" w:lineRule="atLeast"/>
              <w:ind w:firstLine="420"/>
              <w:rPr>
                <w:rFonts w:ascii="SimSun" w:hAnsi="SimSun" w:hint="eastAsia"/>
                <w:szCs w:val="21"/>
              </w:rPr>
            </w:pPr>
          </w:p>
          <w:p w:rsidR="004127E3" w:rsidRPr="000D7455" w:rsidRDefault="004127E3" w:rsidP="0071624C">
            <w:pPr>
              <w:autoSpaceDN w:val="0"/>
              <w:snapToGrid w:val="0"/>
              <w:spacing w:line="290" w:lineRule="atLeast"/>
              <w:rPr>
                <w:rFonts w:ascii="SimSun" w:hAnsi="SimSun" w:hint="eastAsia"/>
                <w:b/>
                <w:szCs w:val="21"/>
              </w:rPr>
            </w:pPr>
            <w:r w:rsidRPr="000D7455">
              <w:rPr>
                <w:rFonts w:ascii="SimSun" w:hAnsi="SimSun" w:hint="eastAsia"/>
                <w:b/>
                <w:szCs w:val="21"/>
              </w:rPr>
              <w:t xml:space="preserve">　　二、出口关税调整</w:t>
            </w: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（一）“出口税则”的出口税率维持不变；</w:t>
            </w:r>
          </w:p>
          <w:p w:rsidR="004127E3" w:rsidRPr="000D7455" w:rsidRDefault="004127E3" w:rsidP="0071624C">
            <w:pPr>
              <w:autoSpaceDN w:val="0"/>
              <w:snapToGrid w:val="0"/>
              <w:spacing w:line="290" w:lineRule="atLeast"/>
              <w:ind w:firstLine="420"/>
              <w:rPr>
                <w:rFonts w:ascii="SimSun" w:hAnsi="SimSun" w:hint="eastAsia"/>
                <w:spacing w:val="6"/>
                <w:szCs w:val="21"/>
              </w:rPr>
            </w:pPr>
            <w:r w:rsidRPr="000D7455">
              <w:rPr>
                <w:rFonts w:ascii="SimSun" w:hAnsi="SimSun" w:hint="eastAsia"/>
                <w:spacing w:val="6"/>
                <w:szCs w:val="21"/>
              </w:rPr>
              <w:t>（二） 对鳗鱼苗等部分出口商品实施暂定税率，对部分化肥等继续征收特别出口关税（见附表六）。征收</w:t>
            </w:r>
            <w:r w:rsidRPr="000D7455">
              <w:rPr>
                <w:rFonts w:ascii="SimSun" w:hAnsi="SimSun" w:hint="eastAsia"/>
                <w:spacing w:val="6"/>
                <w:szCs w:val="21"/>
              </w:rPr>
              <w:lastRenderedPageBreak/>
              <w:t>出口关税所涵盖的贸易方式范围维持不变。</w:t>
            </w:r>
          </w:p>
          <w:p w:rsidR="004127E3" w:rsidRPr="008D61A6" w:rsidRDefault="004127E3" w:rsidP="0071624C">
            <w:pPr>
              <w:autoSpaceDN w:val="0"/>
              <w:snapToGrid w:val="0"/>
              <w:spacing w:line="290" w:lineRule="atLeast"/>
              <w:ind w:firstLine="420"/>
              <w:rPr>
                <w:rFonts w:ascii="SimSun" w:hAnsi="SimSun" w:hint="eastAsia"/>
                <w:szCs w:val="21"/>
              </w:rPr>
            </w:pPr>
          </w:p>
          <w:p w:rsidR="004127E3" w:rsidRPr="000D7455" w:rsidRDefault="004127E3" w:rsidP="0071624C">
            <w:pPr>
              <w:autoSpaceDN w:val="0"/>
              <w:snapToGrid w:val="0"/>
              <w:spacing w:line="290" w:lineRule="atLeast"/>
              <w:rPr>
                <w:rFonts w:ascii="SimSun" w:hAnsi="SimSun" w:hint="eastAsia"/>
                <w:b/>
                <w:szCs w:val="21"/>
              </w:rPr>
            </w:pPr>
            <w:r w:rsidRPr="008D61A6">
              <w:rPr>
                <w:rFonts w:ascii="SimSun" w:hAnsi="SimSun" w:hint="eastAsia"/>
                <w:szCs w:val="21"/>
              </w:rPr>
              <w:t xml:space="preserve">　　</w:t>
            </w:r>
            <w:r w:rsidRPr="000D7455">
              <w:rPr>
                <w:rFonts w:ascii="SimSun" w:hAnsi="SimSun" w:hint="eastAsia"/>
                <w:b/>
                <w:szCs w:val="21"/>
              </w:rPr>
              <w:t>三、税则税目调整</w:t>
            </w:r>
          </w:p>
          <w:p w:rsidR="004127E3" w:rsidRPr="008D61A6" w:rsidRDefault="004127E3" w:rsidP="0071624C">
            <w:pPr>
              <w:autoSpaceDN w:val="0"/>
              <w:snapToGrid w:val="0"/>
              <w:spacing w:line="290" w:lineRule="atLeast"/>
              <w:ind w:firstLine="420"/>
              <w:rPr>
                <w:rFonts w:ascii="SimSun" w:hAnsi="SimSun" w:hint="eastAsia"/>
                <w:szCs w:val="21"/>
              </w:rPr>
            </w:pPr>
            <w:r w:rsidRPr="008D61A6">
              <w:rPr>
                <w:rFonts w:ascii="SimSun" w:hAnsi="SimSun" w:hint="eastAsia"/>
                <w:szCs w:val="21"/>
              </w:rPr>
              <w:t>对部分税则税目进行调整（见附表七），调整后，我国进出口税则（2011年版）税目总数为7977个。</w:t>
            </w:r>
          </w:p>
          <w:p w:rsidR="004127E3" w:rsidRPr="008D61A6" w:rsidRDefault="004127E3" w:rsidP="0071624C">
            <w:pPr>
              <w:autoSpaceDN w:val="0"/>
              <w:snapToGrid w:val="0"/>
              <w:spacing w:line="290" w:lineRule="atLeast"/>
              <w:ind w:firstLine="420"/>
              <w:rPr>
                <w:rFonts w:ascii="SimSun" w:hAnsi="SimSun" w:hint="eastAsia"/>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注：附表一、二、三、六、七附后，其余附表暂略。</w:t>
            </w:r>
          </w:p>
          <w:p w:rsidR="004127E3" w:rsidRPr="008D61A6" w:rsidRDefault="004127E3" w:rsidP="0071624C">
            <w:pPr>
              <w:autoSpaceDN w:val="0"/>
              <w:snapToGrid w:val="0"/>
              <w:spacing w:line="290" w:lineRule="atLeast"/>
              <w:rPr>
                <w:rFonts w:ascii="SimSun" w:hAnsi="SimSun"/>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附件下载：</w:t>
            </w:r>
          </w:p>
          <w:p w:rsidR="004127E3" w:rsidRPr="008D61A6" w:rsidRDefault="004127E3" w:rsidP="0071624C">
            <w:pPr>
              <w:autoSpaceDN w:val="0"/>
              <w:snapToGrid w:val="0"/>
              <w:spacing w:line="290" w:lineRule="atLeast"/>
              <w:rPr>
                <w:rFonts w:ascii="SimSun" w:hAnsi="SimSun" w:hint="eastAsia"/>
                <w:szCs w:val="21"/>
              </w:rPr>
            </w:pPr>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附表一、关税配额商品进口税率表</w:t>
            </w:r>
          </w:p>
          <w:p w:rsidR="004127E3" w:rsidRPr="000D7455" w:rsidRDefault="004127E3" w:rsidP="000D7455">
            <w:pPr>
              <w:autoSpaceDN w:val="0"/>
              <w:snapToGrid w:val="0"/>
              <w:spacing w:line="290" w:lineRule="atLeast"/>
              <w:ind w:firstLineChars="200" w:firstLine="420"/>
              <w:rPr>
                <w:rFonts w:ascii="SimSun" w:eastAsiaTheme="minorEastAsia" w:hAnsi="SimSun" w:hint="eastAsia"/>
                <w:spacing w:val="-10"/>
                <w:szCs w:val="21"/>
                <w:lang w:eastAsia="ko-KR"/>
              </w:rPr>
            </w:pPr>
            <w:hyperlink r:id="rId12" w:history="1">
              <w:r w:rsidRPr="000D7455">
                <w:rPr>
                  <w:rStyle w:val="a6"/>
                  <w:rFonts w:ascii="SimSun" w:hAnsi="SimSun"/>
                  <w:spacing w:val="-10"/>
                  <w:szCs w:val="21"/>
                </w:rPr>
                <w:t>http://www.gov.cn/gzdt/att/att/site1/20101215/001e3741a2cc0e72658a05.pdf</w:t>
              </w:r>
            </w:hyperlink>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附表二、进口商品从量税及复合税税率表</w:t>
            </w:r>
          </w:p>
          <w:p w:rsidR="004127E3" w:rsidRPr="000D7455" w:rsidRDefault="004127E3" w:rsidP="000D7455">
            <w:pPr>
              <w:autoSpaceDN w:val="0"/>
              <w:snapToGrid w:val="0"/>
              <w:spacing w:line="290" w:lineRule="atLeast"/>
              <w:ind w:firstLineChars="200" w:firstLine="420"/>
              <w:rPr>
                <w:rFonts w:ascii="SimSun" w:eastAsiaTheme="minorEastAsia" w:hAnsi="SimSun" w:hint="eastAsia"/>
                <w:spacing w:val="-10"/>
                <w:szCs w:val="21"/>
                <w:lang w:eastAsia="ko-KR"/>
              </w:rPr>
            </w:pPr>
            <w:hyperlink r:id="rId13" w:history="1">
              <w:r w:rsidRPr="000D7455">
                <w:rPr>
                  <w:rStyle w:val="a6"/>
                  <w:rFonts w:ascii="SimSun" w:hAnsi="SimSun"/>
                  <w:spacing w:val="-10"/>
                  <w:szCs w:val="21"/>
                </w:rPr>
                <w:t>http://www.gov.cn/gzdt/att/att/site1/20101215/001e3741a2cc0e72659006.pdf</w:t>
              </w:r>
            </w:hyperlink>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附表三、进口商品暂定税率表</w:t>
            </w:r>
          </w:p>
          <w:p w:rsidR="004127E3" w:rsidRPr="000D7455" w:rsidRDefault="004127E3" w:rsidP="000D7455">
            <w:pPr>
              <w:autoSpaceDN w:val="0"/>
              <w:snapToGrid w:val="0"/>
              <w:spacing w:line="290" w:lineRule="atLeast"/>
              <w:ind w:firstLineChars="200" w:firstLine="420"/>
              <w:rPr>
                <w:rFonts w:ascii="SimSun" w:eastAsiaTheme="minorEastAsia" w:hAnsi="SimSun" w:hint="eastAsia"/>
                <w:spacing w:val="-10"/>
                <w:szCs w:val="21"/>
                <w:lang w:eastAsia="ko-KR"/>
              </w:rPr>
            </w:pPr>
            <w:hyperlink r:id="rId14" w:history="1">
              <w:r w:rsidRPr="000D7455">
                <w:rPr>
                  <w:rStyle w:val="a6"/>
                  <w:rFonts w:ascii="SimSun" w:hAnsi="SimSun"/>
                  <w:spacing w:val="-10"/>
                  <w:szCs w:val="21"/>
                </w:rPr>
                <w:t>http://www.gov.cn/gzdt/att/att/site1/20101215/001e3741a2cc0e72659407.pdf</w:t>
              </w:r>
            </w:hyperlink>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附表六、出口商品税率表</w:t>
            </w:r>
          </w:p>
          <w:p w:rsidR="004127E3" w:rsidRPr="000D7455" w:rsidRDefault="004127E3" w:rsidP="000D7455">
            <w:pPr>
              <w:autoSpaceDN w:val="0"/>
              <w:snapToGrid w:val="0"/>
              <w:spacing w:line="290" w:lineRule="atLeast"/>
              <w:ind w:firstLineChars="200" w:firstLine="420"/>
              <w:rPr>
                <w:rFonts w:ascii="SimSun" w:eastAsiaTheme="minorEastAsia" w:hAnsi="SimSun" w:hint="eastAsia"/>
                <w:spacing w:val="-10"/>
                <w:szCs w:val="21"/>
                <w:lang w:eastAsia="ko-KR"/>
              </w:rPr>
            </w:pPr>
            <w:hyperlink r:id="rId15" w:history="1">
              <w:r w:rsidRPr="000D7455">
                <w:rPr>
                  <w:rStyle w:val="a6"/>
                  <w:rFonts w:ascii="SimSun" w:hAnsi="SimSun"/>
                  <w:spacing w:val="-10"/>
                  <w:szCs w:val="21"/>
                </w:rPr>
                <w:t>http://www.gov.cn/gzdt/att/att/site1/20101215/001e3741a2cc0e72659808.pdf</w:t>
              </w:r>
            </w:hyperlink>
          </w:p>
          <w:p w:rsidR="004127E3" w:rsidRPr="008D61A6" w:rsidRDefault="004127E3" w:rsidP="0071624C">
            <w:pPr>
              <w:autoSpaceDN w:val="0"/>
              <w:snapToGrid w:val="0"/>
              <w:spacing w:line="290" w:lineRule="atLeast"/>
              <w:rPr>
                <w:rFonts w:ascii="SimSun" w:hAnsi="SimSun" w:hint="eastAsia"/>
                <w:szCs w:val="21"/>
              </w:rPr>
            </w:pPr>
            <w:r w:rsidRPr="008D61A6">
              <w:rPr>
                <w:rFonts w:ascii="SimSun" w:hAnsi="SimSun" w:hint="eastAsia"/>
                <w:szCs w:val="21"/>
              </w:rPr>
              <w:t xml:space="preserve">　　附表七、进出口税则税目调整表</w:t>
            </w:r>
          </w:p>
          <w:p w:rsidR="004127E3" w:rsidRPr="000D7455" w:rsidRDefault="004127E3" w:rsidP="0071624C">
            <w:pPr>
              <w:autoSpaceDN w:val="0"/>
              <w:snapToGrid w:val="0"/>
              <w:spacing w:line="290" w:lineRule="atLeast"/>
              <w:ind w:firstLineChars="200" w:firstLine="420"/>
              <w:rPr>
                <w:rFonts w:ascii="SimSun" w:hAnsi="SimSun" w:hint="eastAsia"/>
                <w:spacing w:val="-10"/>
                <w:szCs w:val="21"/>
              </w:rPr>
            </w:pPr>
            <w:hyperlink r:id="rId16" w:history="1">
              <w:r w:rsidRPr="000D7455">
                <w:rPr>
                  <w:rStyle w:val="a6"/>
                  <w:rFonts w:ascii="SimSun" w:hAnsi="SimSun"/>
                  <w:spacing w:val="-10"/>
                  <w:szCs w:val="21"/>
                </w:rPr>
                <w:t>http://www.gov.cn/gzdt/att/att/site1/20101215/001e3741a2cc0e72659b09.pdf</w:t>
              </w:r>
            </w:hyperlink>
          </w:p>
          <w:p w:rsidR="004127E3" w:rsidRPr="008D61A6" w:rsidRDefault="004127E3" w:rsidP="0071624C">
            <w:pPr>
              <w:autoSpaceDN w:val="0"/>
              <w:snapToGrid w:val="0"/>
              <w:spacing w:line="290" w:lineRule="atLeast"/>
              <w:ind w:firstLineChars="200" w:firstLine="420"/>
              <w:rPr>
                <w:rFonts w:ascii="SimSun" w:hAnsi="SimSun" w:hint="eastAsia"/>
                <w:szCs w:val="21"/>
              </w:rPr>
            </w:pPr>
          </w:p>
          <w:p w:rsidR="00BF5BED" w:rsidRPr="008D61A6" w:rsidRDefault="00BF5BED" w:rsidP="0071624C">
            <w:pPr>
              <w:autoSpaceDN w:val="0"/>
              <w:snapToGrid w:val="0"/>
              <w:spacing w:line="290" w:lineRule="atLeast"/>
              <w:rPr>
                <w:rFonts w:ascii="SimSun" w:hAnsi="SimSun"/>
                <w:szCs w:val="21"/>
              </w:rPr>
            </w:pPr>
          </w:p>
        </w:tc>
      </w:tr>
    </w:tbl>
    <w:p w:rsidR="00E86B67" w:rsidRDefault="00E86B67"/>
    <w:sectPr w:rsidR="00E86B67" w:rsidSect="00BF5BE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AC" w:rsidRDefault="001F6BAC" w:rsidP="00BF5BED">
      <w:r>
        <w:separator/>
      </w:r>
    </w:p>
  </w:endnote>
  <w:endnote w:type="continuationSeparator" w:id="0">
    <w:p w:rsidR="001F6BAC" w:rsidRDefault="001F6BAC" w:rsidP="00BF5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AC" w:rsidRDefault="001F6BAC" w:rsidP="00BF5BED">
      <w:r>
        <w:separator/>
      </w:r>
    </w:p>
  </w:footnote>
  <w:footnote w:type="continuationSeparator" w:id="0">
    <w:p w:rsidR="001F6BAC" w:rsidRDefault="001F6BAC" w:rsidP="00BF5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45C"/>
    <w:multiLevelType w:val="hybridMultilevel"/>
    <w:tmpl w:val="0728E6D2"/>
    <w:lvl w:ilvl="0" w:tplc="C7EC65B4">
      <w:start w:val="2"/>
      <w:numFmt w:val="ganada"/>
      <w:lvlText w:val="%1."/>
      <w:lvlJc w:val="left"/>
      <w:pPr>
        <w:tabs>
          <w:tab w:val="num" w:pos="772"/>
        </w:tabs>
        <w:ind w:left="772" w:hanging="360"/>
      </w:pPr>
      <w:rPr>
        <w:rFonts w:hint="default"/>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BED"/>
    <w:rsid w:val="000D7455"/>
    <w:rsid w:val="001F6BAC"/>
    <w:rsid w:val="004127E3"/>
    <w:rsid w:val="0071624C"/>
    <w:rsid w:val="008D61A6"/>
    <w:rsid w:val="00BF5BED"/>
    <w:rsid w:val="00D316EE"/>
    <w:rsid w:val="00E86B6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E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BED"/>
    <w:pPr>
      <w:tabs>
        <w:tab w:val="center" w:pos="4513"/>
        <w:tab w:val="right" w:pos="9026"/>
      </w:tabs>
      <w:snapToGrid w:val="0"/>
    </w:pPr>
  </w:style>
  <w:style w:type="character" w:customStyle="1" w:styleId="Char">
    <w:name w:val="머리글 Char"/>
    <w:basedOn w:val="a0"/>
    <w:link w:val="a3"/>
    <w:uiPriority w:val="99"/>
    <w:semiHidden/>
    <w:rsid w:val="00BF5BED"/>
  </w:style>
  <w:style w:type="paragraph" w:styleId="a4">
    <w:name w:val="footer"/>
    <w:basedOn w:val="a"/>
    <w:link w:val="Char0"/>
    <w:uiPriority w:val="99"/>
    <w:semiHidden/>
    <w:unhideWhenUsed/>
    <w:rsid w:val="00BF5BED"/>
    <w:pPr>
      <w:tabs>
        <w:tab w:val="center" w:pos="4513"/>
        <w:tab w:val="right" w:pos="9026"/>
      </w:tabs>
      <w:snapToGrid w:val="0"/>
    </w:pPr>
  </w:style>
  <w:style w:type="character" w:customStyle="1" w:styleId="Char0">
    <w:name w:val="바닥글 Char"/>
    <w:basedOn w:val="a0"/>
    <w:link w:val="a4"/>
    <w:uiPriority w:val="99"/>
    <w:semiHidden/>
    <w:rsid w:val="00BF5BED"/>
  </w:style>
  <w:style w:type="table" w:styleId="a5">
    <w:name w:val="Table Grid"/>
    <w:basedOn w:val="a1"/>
    <w:uiPriority w:val="59"/>
    <w:rsid w:val="00BF5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BF5B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gzdt/att/att/site1/20101215/001e3741a2cc0e72659006.pdf" TargetMode="External"/><Relationship Id="rId13" Type="http://schemas.openxmlformats.org/officeDocument/2006/relationships/hyperlink" Target="http://www.gov.cn/gzdt/att/att/site1/20101215/001e3741a2cc0e72659006.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cn/gzdt/att/att/site1/20101215/001e3741a2cc0e72658a05.pdf" TargetMode="External"/><Relationship Id="rId12" Type="http://schemas.openxmlformats.org/officeDocument/2006/relationships/hyperlink" Target="http://www.gov.cn/gzdt/att/att/site1/20101215/001e3741a2cc0e72658a0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cn/gzdt/att/att/site1/20101215/001e3741a2cc0e72659b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cn/gzdt/att/att/site1/20101215/001e3741a2cc0e72659b09.pdf" TargetMode="External"/><Relationship Id="rId5" Type="http://schemas.openxmlformats.org/officeDocument/2006/relationships/footnotes" Target="footnotes.xml"/><Relationship Id="rId15" Type="http://schemas.openxmlformats.org/officeDocument/2006/relationships/hyperlink" Target="http://www.gov.cn/gzdt/att/att/site1/20101215/001e3741a2cc0e72659808.pdf" TargetMode="External"/><Relationship Id="rId10" Type="http://schemas.openxmlformats.org/officeDocument/2006/relationships/hyperlink" Target="http://www.gov.cn/gzdt/att/att/site1/20101215/001e3741a2cc0e72659808.pdf" TargetMode="External"/><Relationship Id="rId4" Type="http://schemas.openxmlformats.org/officeDocument/2006/relationships/webSettings" Target="webSettings.xml"/><Relationship Id="rId9" Type="http://schemas.openxmlformats.org/officeDocument/2006/relationships/hyperlink" Target="http://www.gov.cn/gzdt/att/att/site1/20101215/001e3741a2cc0e72659407.pdf" TargetMode="External"/><Relationship Id="rId14" Type="http://schemas.openxmlformats.org/officeDocument/2006/relationships/hyperlink" Target="http://www.gov.cn/gzdt/att/att/site1/20101215/001e3741a2cc0e72659407.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2011-01-14T01:36:00Z</dcterms:created>
  <dcterms:modified xsi:type="dcterms:W3CDTF">2011-01-14T01:43:00Z</dcterms:modified>
</cp:coreProperties>
</file>