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58" w:rsidRPr="00206358" w:rsidRDefault="00206358" w:rsidP="00206358">
      <w:pPr>
        <w:wordWrap/>
        <w:spacing w:line="360" w:lineRule="auto"/>
        <w:jc w:val="center"/>
        <w:rPr>
          <w:rFonts w:ascii="HY견고딕" w:eastAsia="HY견고딕" w:hAnsi="한컴바탕" w:cs="한컴바탕" w:hint="eastAsia"/>
          <w:b/>
          <w:sz w:val="30"/>
          <w:szCs w:val="30"/>
        </w:rPr>
      </w:pPr>
      <w:r w:rsidRPr="00206358">
        <w:rPr>
          <w:rFonts w:ascii="HY견고딕" w:eastAsia="HY견고딕" w:hAnsi="한컴바탕" w:cs="한컴바탕" w:hint="eastAsia"/>
          <w:b/>
          <w:sz w:val="30"/>
          <w:szCs w:val="30"/>
        </w:rPr>
        <w:t xml:space="preserve">중국 </w:t>
      </w:r>
      <w:proofErr w:type="spellStart"/>
      <w:r w:rsidRPr="00206358">
        <w:rPr>
          <w:rFonts w:ascii="HY견고딕" w:eastAsia="HY견고딕" w:hAnsi="한컴바탕" w:cs="한컴바탕" w:hint="eastAsia"/>
          <w:b/>
          <w:sz w:val="30"/>
          <w:szCs w:val="30"/>
        </w:rPr>
        <w:t>주얼리시장</w:t>
      </w:r>
      <w:proofErr w:type="spellEnd"/>
      <w:r w:rsidRPr="00206358">
        <w:rPr>
          <w:rFonts w:ascii="HY견고딕" w:eastAsia="HY견고딕" w:hAnsi="한컴바탕" w:cs="한컴바탕" w:hint="eastAsia"/>
          <w:b/>
          <w:sz w:val="30"/>
          <w:szCs w:val="30"/>
        </w:rPr>
        <w:t xml:space="preserve"> 발전 현황</w:t>
      </w:r>
    </w:p>
    <w:p w:rsidR="00206358" w:rsidRPr="00206358" w:rsidRDefault="00206358" w:rsidP="00206358">
      <w:pPr>
        <w:wordWrap/>
        <w:spacing w:line="360" w:lineRule="auto"/>
        <w:jc w:val="center"/>
        <w:rPr>
          <w:rFonts w:ascii="HY견고딕" w:eastAsia="HY견고딕" w:hAnsi="한컴바탕" w:cs="한컴바탕" w:hint="eastAsia"/>
          <w:b/>
          <w:sz w:val="30"/>
          <w:szCs w:val="30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&lt;개요&gt; 2012년 중국 금은보석 소비재 매출액은 2,209억 위안으로 2011년보다 16.0% 증가했다. 이는 2011년의 42.1% 증가율에 비해 큰 폭으로 하락한 것이다. 2012년 중국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주얼리시장은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전반적인 경기 침체로 성장률이 크게 둔화되었으나 여전히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두자릿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수의 높은 성장률을 유지하고 있다. 현재 중국은 세계 2대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소비국이며, 세계 95%의 담수진주를 생산하는 주요 생산국으로서 2020년에 세계 최대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소비시장으로 부상할 것으로 전</w:t>
      </w:r>
      <w:r w:rsidRPr="00206358">
        <w:rPr>
          <w:rFonts w:ascii="한컴바탕" w:eastAsia="한컴바탕" w:hAnsi="한컴바탕" w:cs="한컴바탕" w:hint="eastAsia"/>
          <w:sz w:val="22"/>
        </w:rPr>
        <w:t>망된다</w:t>
      </w:r>
      <w:r w:rsidRPr="00206358">
        <w:rPr>
          <w:rFonts w:ascii="한컴바탕" w:eastAsia="한컴바탕" w:hAnsi="한컴바탕" w:cs="한컴바탕"/>
          <w:sz w:val="22"/>
        </w:rPr>
        <w:t xml:space="preserve">. 현단계의 중국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시장은 일인당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소비수준이 낮고, 강력한 브랜드 파워를 가진 기업이 없어 시장 집중도가 낮으며, 온라인시장이 미흡한 점 등 여러 문제점을 안고 있다. 그러나 이는 다른 한편으로 중국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시장의 향후 성장 잠재력을 보여주는 것으로 2013년 중국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시장은 업계의 우려 속에서도 밝은 전망을 보이고 있다. 특히 금과 다이아몬드, 옥석이 줄곧 중국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시장의 대표적인 주력제품으로 자리잡고 있는 가운데, 최근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컬러주</w:t>
      </w:r>
      <w:r w:rsidRPr="00206358">
        <w:rPr>
          <w:rFonts w:ascii="한컴바탕" w:eastAsia="한컴바탕" w:hAnsi="한컴바탕" w:cs="한컴바탕" w:hint="eastAsia"/>
          <w:sz w:val="22"/>
        </w:rPr>
        <w:t>얼리에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대한 소비자의 인지도가 상승하면서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컬러주얼리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시장도 급성장을 보이고 있다.   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• 중국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주얼리시장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발전 현황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국가통계국이 발표한 &lt;2013년 3월 전국 소비재시장 현황&gt;에 따르면, 2013년 1월~3월 중국 금은보석 소비재 매출액 은 759억 위안으로 전년동기비 17.7% 증가함 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>- 3월 매출액은 230억 위안으로 전년동기비 26.3% 증가해 주요 소비재 품목 중에서 가장 높은 증가율을 기록함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>- 통계국이 발표한 일정 규모 이상 금은보석 기업 매출액은 2011년 1,837억 위안, 2012년 2,209억 위안으로 각각 42.1%, 16.0% 증가해 2012년 증가율은 2011년에 비해 다소 큰 폭의 하락세를 보임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그러나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중국주얼리협회</w:t>
      </w:r>
      <w:proofErr w:type="spellEnd"/>
      <w:r w:rsidRPr="00206358">
        <w:rPr>
          <w:rFonts w:ascii="한컴바탕" w:eastAsia="한컴바탕" w:hAnsi="한컴바탕" w:cs="한컴바탕"/>
          <w:sz w:val="22"/>
        </w:rPr>
        <w:t>(</w:t>
      </w:r>
      <w:proofErr w:type="spellStart"/>
      <w:r w:rsidRPr="00206358">
        <w:rPr>
          <w:rFonts w:ascii="한컴바탕" w:eastAsia="한컴바탕" w:hAnsi="한컴바탕" w:cs="한컴바탕" w:hint="eastAsia"/>
          <w:sz w:val="22"/>
        </w:rPr>
        <w:t>中国珠宝玉石首饰行业协会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)를 비롯한 민간시장조사기관이 발표한 통계에 따르면 중국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시장 규모는 2012년에 이미 4,000억 위안에 달함 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민간기관의 통계에 따르면 중국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주얼리시장은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2009년 매출 300억 달러를 돌파하여 </w:t>
      </w:r>
      <w:r w:rsidRPr="00206358">
        <w:rPr>
          <w:rFonts w:ascii="한컴바탕" w:eastAsia="한컴바탕" w:hAnsi="한컴바탕" w:cs="한컴바탕"/>
          <w:sz w:val="22"/>
        </w:rPr>
        <w:lastRenderedPageBreak/>
        <w:t>미국, 일본에 이어 세계 3대 소비국으로 부상했으며, 2011년 일본을 제치고 세계 2대 소비국으로 도약함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>- 국토자원부 산하의 중국 보석옥석액세서리관리센터(</w:t>
      </w:r>
      <w:r w:rsidRPr="00206358">
        <w:rPr>
          <w:rFonts w:ascii="한컴바탕" w:eastAsia="한컴바탕" w:hAnsi="한컴바탕" w:cs="한컴바탕" w:hint="eastAsia"/>
          <w:sz w:val="22"/>
        </w:rPr>
        <w:t>中国珠宝玉石首饰管理中心</w:t>
      </w:r>
      <w:r w:rsidRPr="00206358">
        <w:rPr>
          <w:rFonts w:ascii="한컴바탕" w:eastAsia="한컴바탕" w:hAnsi="한컴바탕" w:cs="한컴바탕"/>
          <w:sz w:val="22"/>
        </w:rPr>
        <w:t xml:space="preserve">)는 2020년에 중국이 세계 최대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소비시장으로 부상할 것으로 전망함 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현재 중국은 이미 주요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소비품의 생산과 소비 부문에서 세계 선두에 있음. 황금 소비량은 579.9톤으로 세계 2위이고, 다이아몬드 소비규모는 250억 위안으로 일본을 제치고 세계 2위에 올라섰음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>- 중국은 세계 최대 옥석 가공 및 소비국으로 연간 소비규모가 200억 위안에 달하고, 백금 소비량도 2000년 이후부터 현재까지 줄곧 세계 1위를 차지하고 있으며, 세계 담수진주의 95%가 중국에서 생산되고 있음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그러나 중국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시장의 발전에는 몇 가지 걸림돌이 존재하는데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첫번째가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온라인 거래시장이 아직 걸음마 단계에 놓여 있다는 점임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중국전자상거래연구센터에 따르면 2011년 중국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온라인시장 규모는 71.3억 위안, 2012년에는 111.9억 위안으로 추산되어 전체 시장의 2% 수준에 불과함 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둘째, 일인당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소비수준이 낮음.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세계분석망</w:t>
      </w:r>
      <w:proofErr w:type="spellEnd"/>
      <w:r w:rsidRPr="00206358">
        <w:rPr>
          <w:rFonts w:ascii="한컴바탕" w:eastAsia="한컴바탕" w:hAnsi="한컴바탕" w:cs="한컴바탕"/>
          <w:sz w:val="22"/>
        </w:rPr>
        <w:t>(</w:t>
      </w:r>
      <w:proofErr w:type="spellStart"/>
      <w:r w:rsidRPr="00206358">
        <w:rPr>
          <w:rFonts w:ascii="한컴바탕" w:eastAsia="한컴바탕" w:hAnsi="한컴바탕" w:cs="한컴바탕" w:hint="eastAsia"/>
          <w:sz w:val="22"/>
        </w:rPr>
        <w:t>全球分析网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, www.qqfx.com.cn)의 ‘중국 일인당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소비액 분석(2012.6)’에 따르면 중국의 일인당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소비액은 2000년의 10.2달러에서 2009년 18.8달러로 증가했고,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산업인사이트넷</w:t>
      </w:r>
      <w:proofErr w:type="spellEnd"/>
      <w:r w:rsidRPr="00206358">
        <w:rPr>
          <w:rFonts w:ascii="한컴바탕" w:eastAsia="한컴바탕" w:hAnsi="한컴바탕" w:cs="한컴바탕"/>
          <w:sz w:val="22"/>
        </w:rPr>
        <w:t>(</w:t>
      </w:r>
      <w:proofErr w:type="spellStart"/>
      <w:r w:rsidRPr="00206358">
        <w:rPr>
          <w:rFonts w:ascii="한컴바탕" w:eastAsia="한컴바탕" w:hAnsi="한컴바탕" w:cs="한컴바탕" w:hint="eastAsia"/>
          <w:sz w:val="22"/>
        </w:rPr>
        <w:t>产业洞察网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, </w:t>
      </w:r>
      <w:proofErr w:type="gramStart"/>
      <w:r w:rsidRPr="00206358">
        <w:rPr>
          <w:rFonts w:ascii="한컴바탕" w:eastAsia="한컴바탕" w:hAnsi="한컴바탕" w:cs="한컴바탕"/>
          <w:sz w:val="22"/>
        </w:rPr>
        <w:t>www.51</w:t>
      </w:r>
      <w:proofErr w:type="gramEnd"/>
      <w:r w:rsidRPr="00206358">
        <w:rPr>
          <w:rFonts w:ascii="한컴바탕" w:eastAsia="한컴바탕" w:hAnsi="한컴바탕" w:cs="한컴바탕"/>
          <w:sz w:val="22"/>
        </w:rPr>
        <w:t xml:space="preserve"> report.com) 보고서에 따르면 2011년에 45달러로 급증함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이는 2009년도 미국과 일본의 일인당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소비수준인 154.7달러, 89달러와 비교하면 여전히 매우 낮은 수준임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셋째, 산업 집중도가 낮음. 중국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주얼리시장은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인지도 면에서 몇몇의 유명 기업들이 있지만, 매출 면에서 1위 기업인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저우다푸</w:t>
      </w:r>
      <w:proofErr w:type="spellEnd"/>
      <w:r w:rsidRPr="00206358">
        <w:rPr>
          <w:rFonts w:ascii="한컴바탕" w:eastAsia="한컴바탕" w:hAnsi="한컴바탕" w:cs="한컴바탕"/>
          <w:sz w:val="22"/>
        </w:rPr>
        <w:t>(</w:t>
      </w:r>
      <w:proofErr w:type="spellStart"/>
      <w:r w:rsidRPr="00206358">
        <w:rPr>
          <w:rFonts w:ascii="한컴바탕" w:eastAsia="한컴바탕" w:hAnsi="한컴바탕" w:cs="한컴바탕" w:hint="eastAsia"/>
          <w:sz w:val="22"/>
        </w:rPr>
        <w:t>周大福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,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ChowTaiFook</w:t>
      </w:r>
      <w:proofErr w:type="spellEnd"/>
      <w:r w:rsidRPr="00206358">
        <w:rPr>
          <w:rFonts w:ascii="한컴바탕" w:eastAsia="한컴바탕" w:hAnsi="한컴바탕" w:cs="한컴바탕"/>
          <w:sz w:val="22"/>
        </w:rPr>
        <w:t>)의 시장점유율 6.25%를 포함한 상위 10개 기업의 시장 비중이 18.1%에 불과함(2010년 통계기준)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lastRenderedPageBreak/>
        <w:t xml:space="preserve">- 하지만 다른 한편으로 중국의 빠른 경제 성장과 소득 증가 추세 속에서 온라인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주얼리시장과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낮은 일인당 소비수준은 향후 중국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시장의 거대한 발전잠재력을 역설적으로 잘 보여주고 있음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 w:hint="eastAsia"/>
          <w:sz w:val="22"/>
        </w:rPr>
        <w:t>○</w:t>
      </w:r>
      <w:r w:rsidRPr="00206358">
        <w:rPr>
          <w:rFonts w:ascii="한컴바탕" w:eastAsia="한컴바탕" w:hAnsi="한컴바탕" w:cs="한컴바탕"/>
          <w:sz w:val="22"/>
        </w:rPr>
        <w:t xml:space="preserve"> 1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선도시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소비자의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소비행태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>- HCR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ㆍ</w:t>
      </w:r>
      <w:proofErr w:type="spellEnd"/>
      <w:r w:rsidRPr="00206358">
        <w:rPr>
          <w:rFonts w:ascii="한컴바탕" w:eastAsia="한컴바탕" w:hAnsi="한컴바탕" w:cs="한컴바탕"/>
          <w:sz w:val="22"/>
        </w:rPr>
        <w:t>CHC(</w:t>
      </w:r>
      <w:proofErr w:type="spellStart"/>
      <w:r w:rsidRPr="00206358">
        <w:rPr>
          <w:rFonts w:ascii="한컴바탕" w:eastAsia="한컴바탕" w:hAnsi="한컴바탕" w:cs="한컴바탕" w:hint="eastAsia"/>
          <w:sz w:val="22"/>
        </w:rPr>
        <w:t>慧聪研究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)가 2012년 진행한 조사연구에 따르면, 주요 1선 도시(베이징, 상하이,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광저우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) 소비자들의 사치품 소비 중에서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소비 비중이 약 5%를 차지하며, 소비 증가율은 25.3%로 주요 사치품 중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두번째로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높게 나타남 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- 1선 도시에서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주얼리를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구매하는 고급 소비자의 1인당 소비액은 약 24,065위안, 구매 단가는 약 17,352위안으로 나타남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>- 또한 해외브랜드의 평균 가격은 21,654위안인데 반해, 현지 브랜드는 11,985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위안로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해외브랜드와 현지브랜드의 가격 차이가 현저함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이들의 구매동기는 베이징의 경우 약혼이나 결혼 등 특별한 날에 구매하는 비율이 가장 높은 반면, 상하이와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광저우에서는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주로 자신을 치장하거나 부를 드러내는 수단으로 구매하는 비율이 높게 나타남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특히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광저우는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가족이나 친구에게 주는 선물로 구매하는 비율이 베이징과 상하이에 비해 현저히 높았음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 w:hint="eastAsia"/>
          <w:sz w:val="22"/>
        </w:rPr>
        <w:t>○</w:t>
      </w:r>
      <w:r w:rsidRPr="00206358">
        <w:rPr>
          <w:rFonts w:ascii="한컴바탕" w:eastAsia="한컴바탕" w:hAnsi="한컴바탕" w:cs="한컴바탕"/>
          <w:sz w:val="22"/>
        </w:rPr>
        <w:t xml:space="preserve"> 제품 구조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중국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시장은 금과 다이아몬드, 옥 등이 줄곧 대표적인 주력제품으로 자리잡고 있지만, 최근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컬러주얼리에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대한 소비자의 인지도가 상승하면서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컬러주얼리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시장이 급성장하고 있음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 w:hint="eastAsia"/>
          <w:sz w:val="22"/>
        </w:rPr>
        <w:t>▲</w:t>
      </w:r>
      <w:r w:rsidRPr="00206358">
        <w:rPr>
          <w:rFonts w:ascii="한컴바탕" w:eastAsia="한컴바탕" w:hAnsi="한컴바탕" w:cs="한컴바탕"/>
          <w:sz w:val="22"/>
        </w:rPr>
        <w:t xml:space="preserve"> 금 시장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산업인사이트넷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보고서는 중국의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주얼리시장에서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황금 제품이 약 52%를 차지하고,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모자익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금(Mosaic gold)과 백금제품이 각각 28%, 20%를 차지해 금 제품 비중이 총 </w:t>
      </w:r>
      <w:r w:rsidRPr="00206358">
        <w:rPr>
          <w:rFonts w:ascii="한컴바탕" w:eastAsia="한컴바탕" w:hAnsi="한컴바탕" w:cs="한컴바탕"/>
          <w:sz w:val="22"/>
        </w:rPr>
        <w:lastRenderedPageBreak/>
        <w:t xml:space="preserve">80~85%에 달하는 것으로 분석함 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>- 중국소비자들은 주로 순금(990‰)이나 GOLD999(999‰)을 선호하는데, 최근 합금(K Gold) 액세서리도 주력제품으로 떠오르고 있음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>- 중국황금협회에 따르면 2012년 중국의 금 소비량은 832.18톤으로 전년보다 9.35% 증가함. 그 중 금 액세서리는 502.75톤으로 10.09% 증가함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중국황금협회의 &lt;2013년 1분기 금 수급보고서&gt;에 따르면, 1분기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중국내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금 수요량은 320.54톤으로 전년동기비 25.6% 증가했고, 생산량은 89.907톤으로 11.26% 증가함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특히 올해 4월, 국제 금값이 대폭 하락하면서 중국 금 소비가 급증해 전세계의 이목을 끌었음. 국제 금값이 더 하락할 여지가 보임에 따라 중국황금협회는 2분기 중국 황금 수요량이 사상 최대를 기록할 것으로 전망함 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중국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공업정보화부는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2015년 중국 금 소비량이 1,000톤을 넘어설 것으로 내다봄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 w:hint="eastAsia"/>
          <w:sz w:val="22"/>
        </w:rPr>
        <w:t>▲</w:t>
      </w:r>
      <w:r w:rsidRPr="00206358">
        <w:rPr>
          <w:rFonts w:ascii="한컴바탕" w:eastAsia="한컴바탕" w:hAnsi="한컴바탕" w:cs="한컴바탕"/>
          <w:sz w:val="22"/>
        </w:rPr>
        <w:t xml:space="preserve"> 다이아몬드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중국은 세계 2대 다이아몬드 소비국으로 세계 생산량의 10%를 중국이 소비함. 현재 세계 다이아몬드 소비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최대국인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미국은 약 38%의 시장점유율을 차지하고 있음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>- 2011년 중국 다이아몬드 소비량은 20% 증가했으며, 2012년에는 약 10% 가량 증가한 것으로 내다보고 있음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>- 중국 다이아몬드 소비는 거의 70%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가결혼예물로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소비되고, 베이징, 상하이,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광저우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등 1선 도시에서 집중적으로 소비되고 있음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 w:hint="eastAsia"/>
          <w:sz w:val="22"/>
        </w:rPr>
        <w:t>▲</w:t>
      </w:r>
      <w:r w:rsidRPr="00206358">
        <w:rPr>
          <w:rFonts w:ascii="한컴바탕" w:eastAsia="한컴바탕" w:hAnsi="한컴바탕" w:cs="한컴바탕"/>
          <w:sz w:val="22"/>
        </w:rPr>
        <w:t xml:space="preserve">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컬러주얼리</w:t>
      </w:r>
      <w:proofErr w:type="spellEnd"/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>- &lt;Finance Expo-Wealth(</w:t>
      </w:r>
      <w:proofErr w:type="spellStart"/>
      <w:r w:rsidRPr="00206358">
        <w:rPr>
          <w:rFonts w:ascii="한컴바탕" w:eastAsia="한컴바탕" w:hAnsi="한컴바탕" w:cs="한컴바탕" w:hint="eastAsia"/>
          <w:sz w:val="22"/>
        </w:rPr>
        <w:t>金融博览</w:t>
      </w:r>
      <w:proofErr w:type="spellEnd"/>
      <w:r w:rsidRPr="00206358">
        <w:rPr>
          <w:rFonts w:ascii="한컴바탕" w:eastAsia="한컴바탕" w:hAnsi="한컴바탕" w:cs="한컴바탕" w:hint="eastAsia"/>
          <w:sz w:val="22"/>
        </w:rPr>
        <w:t>·</w:t>
      </w:r>
      <w:proofErr w:type="spellStart"/>
      <w:r w:rsidRPr="00206358">
        <w:rPr>
          <w:rFonts w:ascii="한컴바탕" w:eastAsia="한컴바탕" w:hAnsi="한컴바탕" w:cs="한컴바탕" w:hint="eastAsia"/>
          <w:sz w:val="22"/>
        </w:rPr>
        <w:t>财富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)&gt;가 2012년 진행한 온라인 설문조사에 따르면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컬러주얼리의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주요 판매경로는 대형쇼핑몰이 가장 많았고, 30~40대가 주력 소비층인 것으로 나타남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색상은 주로 붉은 계열의 보석을 선호하는 사람이 많고, 구매 동기로 투자 가치를 중요시해 내구성과 캐럿이 비교적 큰 제품을 선호하는 경향을 보임 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 w:hint="eastAsia"/>
          <w:sz w:val="22"/>
        </w:rPr>
        <w:t>○</w:t>
      </w:r>
      <w:r w:rsidRPr="00206358">
        <w:rPr>
          <w:rFonts w:ascii="한컴바탕" w:eastAsia="한컴바탕" w:hAnsi="한컴바탕" w:cs="한컴바탕"/>
          <w:sz w:val="22"/>
        </w:rPr>
        <w:t xml:space="preserve"> 주요 기업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중국 최고급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주얼리시장은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Tiffany, Cartier 등 주요 글로벌 명품 브랜드가 장악하고 있고, 중고가 제품은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저우다푸</w:t>
      </w:r>
      <w:proofErr w:type="spellEnd"/>
      <w:r w:rsidRPr="00206358">
        <w:rPr>
          <w:rFonts w:ascii="한컴바탕" w:eastAsia="한컴바탕" w:hAnsi="한컴바탕" w:cs="한컴바탕"/>
          <w:sz w:val="22"/>
        </w:rPr>
        <w:t>(</w:t>
      </w:r>
      <w:proofErr w:type="spellStart"/>
      <w:r w:rsidRPr="00206358">
        <w:rPr>
          <w:rFonts w:ascii="한컴바탕" w:eastAsia="한컴바탕" w:hAnsi="한컴바탕" w:cs="한컴바탕" w:hint="eastAsia"/>
          <w:sz w:val="22"/>
        </w:rPr>
        <w:t>周大福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),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저우성성</w:t>
      </w:r>
      <w:proofErr w:type="spellEnd"/>
      <w:r w:rsidRPr="00206358">
        <w:rPr>
          <w:rFonts w:ascii="한컴바탕" w:eastAsia="한컴바탕" w:hAnsi="한컴바탕" w:cs="한컴바탕"/>
          <w:sz w:val="22"/>
        </w:rPr>
        <w:t>(</w:t>
      </w:r>
      <w:proofErr w:type="spellStart"/>
      <w:r w:rsidRPr="00206358">
        <w:rPr>
          <w:rFonts w:ascii="한컴바탕" w:eastAsia="한컴바탕" w:hAnsi="한컴바탕" w:cs="한컴바탕" w:hint="eastAsia"/>
          <w:sz w:val="22"/>
        </w:rPr>
        <w:t>周生生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),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셰루이린</w:t>
      </w:r>
      <w:proofErr w:type="spellEnd"/>
      <w:r w:rsidRPr="00206358">
        <w:rPr>
          <w:rFonts w:ascii="한컴바탕" w:eastAsia="한컴바탕" w:hAnsi="한컴바탕" w:cs="한컴바탕"/>
          <w:sz w:val="22"/>
        </w:rPr>
        <w:t>(</w:t>
      </w:r>
      <w:proofErr w:type="spellStart"/>
      <w:r w:rsidRPr="00206358">
        <w:rPr>
          <w:rFonts w:ascii="한컴바탕" w:eastAsia="한컴바탕" w:hAnsi="한컴바탕" w:cs="한컴바탕" w:hint="eastAsia"/>
          <w:sz w:val="22"/>
        </w:rPr>
        <w:t>谢瑞麟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, TSL) 등으로 대표되는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홍콩계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주얼리기업이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, 중저가 제품은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라오펑샹</w:t>
      </w:r>
      <w:proofErr w:type="spellEnd"/>
      <w:r w:rsidRPr="00206358">
        <w:rPr>
          <w:rFonts w:ascii="한컴바탕" w:eastAsia="한컴바탕" w:hAnsi="한컴바탕" w:cs="한컴바탕"/>
          <w:sz w:val="22"/>
        </w:rPr>
        <w:t>(</w:t>
      </w:r>
      <w:proofErr w:type="spellStart"/>
      <w:r w:rsidRPr="00206358">
        <w:rPr>
          <w:rFonts w:ascii="한컴바탕" w:eastAsia="한컴바탕" w:hAnsi="한컴바탕" w:cs="한컴바탕" w:hint="eastAsia"/>
          <w:sz w:val="22"/>
        </w:rPr>
        <w:t>老凤祥</w:t>
      </w:r>
      <w:proofErr w:type="spellEnd"/>
      <w:r w:rsidRPr="00206358">
        <w:rPr>
          <w:rFonts w:ascii="한컴바탕" w:eastAsia="한컴바탕" w:hAnsi="한컴바탕" w:cs="한컴바탕"/>
          <w:sz w:val="22"/>
        </w:rPr>
        <w:t>)을 대표로 하는 중국 로컬기업들이 서로 경쟁하고 있음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글로벌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브랜드인 Cartier는 중국 전역에 총 224개에 달하는 매장을 보유하고 있으며 Tiffany는 2012년 10개 매장을 신설하여 총 22개 매장을 보유하고 있어 인지도 면에서 Cartier에 뒤쳐져 있음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소비자들은 최고급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주얼리시장에서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주로 다이아몬드 등 희소성이 큰 고가의 제품을 많이 찾고, 중고가 시장에서는 황금, 백금 제품을 주로 소비하기 때문에 일반 소비자들 사이에서 인지도가 비교적 높은 기업은 주로 중고가 시장에 몰려 있음 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이로 인해 마진율이 높은 고가시장의 Tiffany는 이익률이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저우다푸의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2배인 59%이지만, 매출액 면에서는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저우다푸가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Tiffany의 3배에 달함 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HCR &lt;중국 1선 도시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상류층 소비자 연구보고(</w:t>
      </w:r>
      <w:proofErr w:type="spellStart"/>
      <w:r w:rsidRPr="00206358">
        <w:rPr>
          <w:rFonts w:ascii="한컴바탕" w:eastAsia="한컴바탕" w:hAnsi="한컴바탕" w:cs="한컴바탕" w:hint="eastAsia"/>
          <w:sz w:val="22"/>
        </w:rPr>
        <w:t>中国一线城市珠宝高端消费者研究报告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)&gt;에 따르면, 중국 1선 도시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시장에서 가장 인지도가 높은 3대 기업은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저우다푸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(CTF),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저우성성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(CSS),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셰루이린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(TSL)으로 모두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홍콩계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주얼리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기업이 차지하고 있음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- 또한 기업의 지역성이 비교적 강한 것으로 나타났는데, 예를 들어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류푸</w:t>
      </w:r>
      <w:proofErr w:type="spellEnd"/>
      <w:r w:rsidRPr="00206358">
        <w:rPr>
          <w:rFonts w:ascii="한컴바탕" w:eastAsia="한컴바탕" w:hAnsi="한컴바탕" w:cs="한컴바탕"/>
          <w:sz w:val="22"/>
        </w:rPr>
        <w:t>(</w:t>
      </w:r>
      <w:proofErr w:type="spellStart"/>
      <w:r w:rsidRPr="00206358">
        <w:rPr>
          <w:rFonts w:ascii="한컴바탕" w:eastAsia="한컴바탕" w:hAnsi="한컴바탕" w:cs="한컴바탕" w:hint="eastAsia"/>
          <w:sz w:val="22"/>
        </w:rPr>
        <w:t>六福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,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LukFook</w:t>
      </w:r>
      <w:proofErr w:type="spellEnd"/>
      <w:r w:rsidRPr="00206358">
        <w:rPr>
          <w:rFonts w:ascii="한컴바탕" w:eastAsia="한컴바탕" w:hAnsi="한컴바탕" w:cs="한컴바탕"/>
          <w:sz w:val="22"/>
        </w:rPr>
        <w:t>), 3D-GOLD(</w:t>
      </w:r>
      <w:proofErr w:type="spellStart"/>
      <w:r w:rsidRPr="00206358">
        <w:rPr>
          <w:rFonts w:ascii="한컴바탕" w:eastAsia="한컴바탕" w:hAnsi="한컴바탕" w:cs="한컴바탕" w:hint="eastAsia"/>
          <w:sz w:val="22"/>
        </w:rPr>
        <w:t>金至尊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)는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광저우에서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비교적 높은 인지도를 가지고 있지만 상하이와 베이징에서는 인지도가 낮고, TSL도 상하이와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광저우에서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매우 높은 인지도를 자랑하는 반면 베이징에서는 인지도가 높지 않음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lastRenderedPageBreak/>
        <w:t xml:space="preserve">- 매출 1위 기업인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저우다푸는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최근 중국 내륙 2~4선 도시로의 진출 확대에 적극적으로 나서고 있음. 2013년 상반기 회계연도에 신규 개설되는 101개 매장 중 40.6%가 2선 도시, 53.5%가 3, 4선 도시에 </w:t>
      </w:r>
      <w:proofErr w:type="spellStart"/>
      <w:r w:rsidRPr="00206358">
        <w:rPr>
          <w:rFonts w:ascii="한컴바탕" w:eastAsia="한컴바탕" w:hAnsi="한컴바탕" w:cs="한컴바탕"/>
          <w:sz w:val="22"/>
        </w:rPr>
        <w:t>런칭할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 계획이며, 이로써 중국에 1,600여 개의 매장을 보유하게 됨</w:t>
      </w: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06358" w:rsidRPr="00206358" w:rsidRDefault="00206358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06358">
        <w:rPr>
          <w:rFonts w:ascii="한컴바탕" w:eastAsia="한컴바탕" w:hAnsi="한컴바탕" w:cs="한컴바탕"/>
          <w:sz w:val="22"/>
        </w:rPr>
        <w:t xml:space="preserve">*출처: </w:t>
      </w:r>
      <w:proofErr w:type="spellStart"/>
      <w:r w:rsidRPr="00206358">
        <w:rPr>
          <w:rFonts w:ascii="한컴바탕" w:eastAsia="한컴바탕" w:hAnsi="한컴바탕" w:cs="한컴바탕" w:hint="eastAsia"/>
          <w:sz w:val="22"/>
        </w:rPr>
        <w:t>中国珠宝玉石首饰行业协会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(www.jewellery.org.cn), </w:t>
      </w:r>
      <w:proofErr w:type="spellStart"/>
      <w:r w:rsidRPr="00206358">
        <w:rPr>
          <w:rFonts w:ascii="한컴바탕" w:eastAsia="한컴바탕" w:hAnsi="한컴바탕" w:cs="한컴바탕" w:hint="eastAsia"/>
          <w:sz w:val="22"/>
        </w:rPr>
        <w:t>珠宝行业网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(www.chinajeweler.com), HCR-CHC(http://www.hcr.com.cn), </w:t>
      </w:r>
      <w:proofErr w:type="spellStart"/>
      <w:r w:rsidRPr="00206358">
        <w:rPr>
          <w:rFonts w:ascii="한컴바탕" w:eastAsia="한컴바탕" w:hAnsi="한컴바탕" w:cs="한컴바탕" w:hint="eastAsia"/>
          <w:sz w:val="22"/>
        </w:rPr>
        <w:t>黄金网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(gold.cnfol.com), </w:t>
      </w:r>
      <w:r w:rsidRPr="00206358">
        <w:rPr>
          <w:rFonts w:ascii="한컴바탕" w:eastAsia="한컴바탕" w:hAnsi="한컴바탕" w:cs="한컴바탕" w:hint="eastAsia"/>
          <w:sz w:val="22"/>
        </w:rPr>
        <w:t>消费日报</w:t>
      </w:r>
      <w:r w:rsidRPr="00206358">
        <w:rPr>
          <w:rFonts w:ascii="한컴바탕" w:eastAsia="한컴바탕" w:hAnsi="한컴바탕" w:cs="한컴바탕"/>
          <w:sz w:val="22"/>
        </w:rPr>
        <w:t>(www.xfrb.com.cn), &lt;</w:t>
      </w:r>
      <w:proofErr w:type="spellStart"/>
      <w:r w:rsidRPr="00206358">
        <w:rPr>
          <w:rFonts w:ascii="한컴바탕" w:eastAsia="한컴바탕" w:hAnsi="한컴바탕" w:cs="한컴바탕" w:hint="eastAsia"/>
          <w:sz w:val="22"/>
        </w:rPr>
        <w:t>金融博览</w:t>
      </w:r>
      <w:proofErr w:type="spellEnd"/>
      <w:r w:rsidRPr="00206358">
        <w:rPr>
          <w:rFonts w:ascii="한컴바탕" w:eastAsia="한컴바탕" w:hAnsi="한컴바탕" w:cs="한컴바탕" w:hint="eastAsia"/>
          <w:sz w:val="22"/>
        </w:rPr>
        <w:t>·</w:t>
      </w:r>
      <w:proofErr w:type="spellStart"/>
      <w:r w:rsidRPr="00206358">
        <w:rPr>
          <w:rFonts w:ascii="한컴바탕" w:eastAsia="한컴바탕" w:hAnsi="한컴바탕" w:cs="한컴바탕" w:hint="eastAsia"/>
          <w:sz w:val="22"/>
        </w:rPr>
        <w:t>财富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&gt;, </w:t>
      </w:r>
      <w:proofErr w:type="spellStart"/>
      <w:r w:rsidRPr="00206358">
        <w:rPr>
          <w:rFonts w:ascii="한컴바탕" w:eastAsia="한컴바탕" w:hAnsi="한컴바탕" w:cs="한컴바탕" w:hint="eastAsia"/>
          <w:sz w:val="22"/>
        </w:rPr>
        <w:t>全球分析网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(www.qq-fx.com.cn), </w:t>
      </w:r>
      <w:proofErr w:type="spellStart"/>
      <w:r w:rsidRPr="00206358">
        <w:rPr>
          <w:rFonts w:ascii="한컴바탕" w:eastAsia="한컴바탕" w:hAnsi="한컴바탕" w:cs="한컴바탕" w:hint="eastAsia"/>
          <w:sz w:val="22"/>
        </w:rPr>
        <w:t>产业洞察网</w:t>
      </w:r>
      <w:proofErr w:type="spellEnd"/>
      <w:r w:rsidRPr="00206358">
        <w:rPr>
          <w:rFonts w:ascii="한컴바탕" w:eastAsia="한컴바탕" w:hAnsi="한컴바탕" w:cs="한컴바탕"/>
          <w:sz w:val="22"/>
        </w:rPr>
        <w:t xml:space="preserve">(www.51report.com), </w:t>
      </w:r>
      <w:proofErr w:type="spellStart"/>
      <w:r w:rsidRPr="00206358">
        <w:rPr>
          <w:rFonts w:ascii="한컴바탕" w:eastAsia="한컴바탕" w:hAnsi="한컴바탕" w:cs="한컴바탕" w:hint="eastAsia"/>
          <w:sz w:val="22"/>
        </w:rPr>
        <w:t>东方财富网</w:t>
      </w:r>
      <w:proofErr w:type="spellEnd"/>
      <w:r w:rsidRPr="00206358">
        <w:rPr>
          <w:rFonts w:ascii="한컴바탕" w:eastAsia="한컴바탕" w:hAnsi="한컴바탕" w:cs="한컴바탕"/>
          <w:sz w:val="22"/>
        </w:rPr>
        <w:t>(</w:t>
      </w:r>
      <w:hyperlink r:id="rId4" w:history="1">
        <w:r w:rsidRPr="00206358">
          <w:rPr>
            <w:rStyle w:val="a3"/>
            <w:rFonts w:ascii="한컴바탕" w:eastAsia="한컴바탕" w:hAnsi="한컴바탕" w:cs="한컴바탕"/>
            <w:sz w:val="22"/>
          </w:rPr>
          <w:t>www.eastmoney.com</w:t>
        </w:r>
      </w:hyperlink>
      <w:r w:rsidRPr="00206358">
        <w:rPr>
          <w:rFonts w:ascii="한컴바탕" w:eastAsia="한컴바탕" w:hAnsi="한컴바탕" w:cs="한컴바탕"/>
          <w:sz w:val="22"/>
        </w:rPr>
        <w:t>)</w:t>
      </w:r>
    </w:p>
    <w:p w:rsidR="00D316CD" w:rsidRPr="00206358" w:rsidRDefault="00D316CD" w:rsidP="0020635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sectPr w:rsidR="00D316CD" w:rsidRPr="00206358" w:rsidSect="00D316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06358"/>
    <w:rsid w:val="0000046A"/>
    <w:rsid w:val="00000B66"/>
    <w:rsid w:val="0001086D"/>
    <w:rsid w:val="00011D6C"/>
    <w:rsid w:val="00011F85"/>
    <w:rsid w:val="000155EB"/>
    <w:rsid w:val="00020629"/>
    <w:rsid w:val="00020828"/>
    <w:rsid w:val="00022755"/>
    <w:rsid w:val="00023531"/>
    <w:rsid w:val="000247EF"/>
    <w:rsid w:val="00026E39"/>
    <w:rsid w:val="00030360"/>
    <w:rsid w:val="00040F3E"/>
    <w:rsid w:val="000455FA"/>
    <w:rsid w:val="00053138"/>
    <w:rsid w:val="00054B6F"/>
    <w:rsid w:val="00054D7D"/>
    <w:rsid w:val="00057A55"/>
    <w:rsid w:val="00063894"/>
    <w:rsid w:val="00066E52"/>
    <w:rsid w:val="000672C3"/>
    <w:rsid w:val="00091861"/>
    <w:rsid w:val="0009559D"/>
    <w:rsid w:val="00096DB7"/>
    <w:rsid w:val="000A3607"/>
    <w:rsid w:val="000A4BDF"/>
    <w:rsid w:val="000A6AD9"/>
    <w:rsid w:val="000B04AB"/>
    <w:rsid w:val="000B2F5D"/>
    <w:rsid w:val="000B5BA2"/>
    <w:rsid w:val="000C0DC0"/>
    <w:rsid w:val="000C1338"/>
    <w:rsid w:val="000C174F"/>
    <w:rsid w:val="000C17E9"/>
    <w:rsid w:val="000C60A9"/>
    <w:rsid w:val="000C6498"/>
    <w:rsid w:val="000D151E"/>
    <w:rsid w:val="000D19AE"/>
    <w:rsid w:val="000D4643"/>
    <w:rsid w:val="000E0177"/>
    <w:rsid w:val="000E14C3"/>
    <w:rsid w:val="000E5D3B"/>
    <w:rsid w:val="000E73F0"/>
    <w:rsid w:val="000E7505"/>
    <w:rsid w:val="000F3A18"/>
    <w:rsid w:val="00100551"/>
    <w:rsid w:val="001011A1"/>
    <w:rsid w:val="00101A95"/>
    <w:rsid w:val="001028D4"/>
    <w:rsid w:val="00113C5B"/>
    <w:rsid w:val="00115EC4"/>
    <w:rsid w:val="00117DCE"/>
    <w:rsid w:val="001222FC"/>
    <w:rsid w:val="001258A7"/>
    <w:rsid w:val="00126736"/>
    <w:rsid w:val="00126738"/>
    <w:rsid w:val="00132AEE"/>
    <w:rsid w:val="0013333A"/>
    <w:rsid w:val="0013466D"/>
    <w:rsid w:val="0014052D"/>
    <w:rsid w:val="001410BA"/>
    <w:rsid w:val="001411BD"/>
    <w:rsid w:val="00146542"/>
    <w:rsid w:val="00146FD7"/>
    <w:rsid w:val="001472BC"/>
    <w:rsid w:val="00147E1B"/>
    <w:rsid w:val="00152740"/>
    <w:rsid w:val="001529C2"/>
    <w:rsid w:val="001564A0"/>
    <w:rsid w:val="00156627"/>
    <w:rsid w:val="001576B4"/>
    <w:rsid w:val="0016055B"/>
    <w:rsid w:val="00163F05"/>
    <w:rsid w:val="00164D68"/>
    <w:rsid w:val="00165DF4"/>
    <w:rsid w:val="001739A9"/>
    <w:rsid w:val="00173A9A"/>
    <w:rsid w:val="00174033"/>
    <w:rsid w:val="001750D3"/>
    <w:rsid w:val="00183C9C"/>
    <w:rsid w:val="001855D0"/>
    <w:rsid w:val="00187CB8"/>
    <w:rsid w:val="00191D10"/>
    <w:rsid w:val="00193CC4"/>
    <w:rsid w:val="00194E94"/>
    <w:rsid w:val="00196000"/>
    <w:rsid w:val="00197CFA"/>
    <w:rsid w:val="001A0068"/>
    <w:rsid w:val="001A0457"/>
    <w:rsid w:val="001A28C4"/>
    <w:rsid w:val="001A43FC"/>
    <w:rsid w:val="001A4D44"/>
    <w:rsid w:val="001A5C71"/>
    <w:rsid w:val="001A69FD"/>
    <w:rsid w:val="001B03CC"/>
    <w:rsid w:val="001B0A25"/>
    <w:rsid w:val="001B0B0E"/>
    <w:rsid w:val="001B0F9F"/>
    <w:rsid w:val="001B4591"/>
    <w:rsid w:val="001B7FB1"/>
    <w:rsid w:val="001C5E95"/>
    <w:rsid w:val="001C7410"/>
    <w:rsid w:val="001D1F03"/>
    <w:rsid w:val="001D2353"/>
    <w:rsid w:val="001D63A9"/>
    <w:rsid w:val="001E0EFA"/>
    <w:rsid w:val="001E232E"/>
    <w:rsid w:val="001E4DFD"/>
    <w:rsid w:val="001E513F"/>
    <w:rsid w:val="001E53B1"/>
    <w:rsid w:val="001E6ED4"/>
    <w:rsid w:val="001F211E"/>
    <w:rsid w:val="001F7B57"/>
    <w:rsid w:val="00200B33"/>
    <w:rsid w:val="002015B8"/>
    <w:rsid w:val="00202CE8"/>
    <w:rsid w:val="002031C0"/>
    <w:rsid w:val="00204799"/>
    <w:rsid w:val="00204F79"/>
    <w:rsid w:val="0020597D"/>
    <w:rsid w:val="00206358"/>
    <w:rsid w:val="00217117"/>
    <w:rsid w:val="002263A9"/>
    <w:rsid w:val="00230ED0"/>
    <w:rsid w:val="00232F82"/>
    <w:rsid w:val="00240AF7"/>
    <w:rsid w:val="00242A0A"/>
    <w:rsid w:val="0024318D"/>
    <w:rsid w:val="002448A3"/>
    <w:rsid w:val="00245819"/>
    <w:rsid w:val="00245E18"/>
    <w:rsid w:val="00246128"/>
    <w:rsid w:val="0024626F"/>
    <w:rsid w:val="00247453"/>
    <w:rsid w:val="002510FF"/>
    <w:rsid w:val="00251B80"/>
    <w:rsid w:val="00253B05"/>
    <w:rsid w:val="00253B1B"/>
    <w:rsid w:val="00255FDD"/>
    <w:rsid w:val="002563AB"/>
    <w:rsid w:val="00256B8A"/>
    <w:rsid w:val="002570B9"/>
    <w:rsid w:val="002631BF"/>
    <w:rsid w:val="002640C8"/>
    <w:rsid w:val="0026472A"/>
    <w:rsid w:val="002653E4"/>
    <w:rsid w:val="00266702"/>
    <w:rsid w:val="00270B26"/>
    <w:rsid w:val="00271DF4"/>
    <w:rsid w:val="00281227"/>
    <w:rsid w:val="002816C5"/>
    <w:rsid w:val="00283B08"/>
    <w:rsid w:val="00284CD9"/>
    <w:rsid w:val="002907A6"/>
    <w:rsid w:val="002947DE"/>
    <w:rsid w:val="00294B52"/>
    <w:rsid w:val="00294E7B"/>
    <w:rsid w:val="002A3A80"/>
    <w:rsid w:val="002A42B3"/>
    <w:rsid w:val="002A5164"/>
    <w:rsid w:val="002A58BE"/>
    <w:rsid w:val="002A5D48"/>
    <w:rsid w:val="002B223B"/>
    <w:rsid w:val="002B2756"/>
    <w:rsid w:val="002B2A12"/>
    <w:rsid w:val="002B2D8E"/>
    <w:rsid w:val="002B67FD"/>
    <w:rsid w:val="002C0E24"/>
    <w:rsid w:val="002C67BA"/>
    <w:rsid w:val="002C68A7"/>
    <w:rsid w:val="002C7F0F"/>
    <w:rsid w:val="002D1F5C"/>
    <w:rsid w:val="002E4FEB"/>
    <w:rsid w:val="002E5879"/>
    <w:rsid w:val="002F141F"/>
    <w:rsid w:val="002F14A5"/>
    <w:rsid w:val="002F42DC"/>
    <w:rsid w:val="002F4E3E"/>
    <w:rsid w:val="002F730F"/>
    <w:rsid w:val="002F75C7"/>
    <w:rsid w:val="002F79C0"/>
    <w:rsid w:val="003029E8"/>
    <w:rsid w:val="00303A8A"/>
    <w:rsid w:val="00305F45"/>
    <w:rsid w:val="00307026"/>
    <w:rsid w:val="00307DCD"/>
    <w:rsid w:val="00307F6E"/>
    <w:rsid w:val="00312E30"/>
    <w:rsid w:val="00313955"/>
    <w:rsid w:val="003223C5"/>
    <w:rsid w:val="0032355E"/>
    <w:rsid w:val="00323586"/>
    <w:rsid w:val="00323E2B"/>
    <w:rsid w:val="0032576E"/>
    <w:rsid w:val="00326ED9"/>
    <w:rsid w:val="0033144F"/>
    <w:rsid w:val="003340D5"/>
    <w:rsid w:val="00335CC7"/>
    <w:rsid w:val="003365F5"/>
    <w:rsid w:val="00336C87"/>
    <w:rsid w:val="0033702D"/>
    <w:rsid w:val="00337D1F"/>
    <w:rsid w:val="00340B7B"/>
    <w:rsid w:val="003416C6"/>
    <w:rsid w:val="00350556"/>
    <w:rsid w:val="00352A08"/>
    <w:rsid w:val="00357618"/>
    <w:rsid w:val="0036015F"/>
    <w:rsid w:val="0036504F"/>
    <w:rsid w:val="00372D9A"/>
    <w:rsid w:val="00373D14"/>
    <w:rsid w:val="00374CBB"/>
    <w:rsid w:val="00380F9C"/>
    <w:rsid w:val="0038299D"/>
    <w:rsid w:val="00383555"/>
    <w:rsid w:val="0039158F"/>
    <w:rsid w:val="003A0EE3"/>
    <w:rsid w:val="003A1F77"/>
    <w:rsid w:val="003A24F7"/>
    <w:rsid w:val="003A2AB7"/>
    <w:rsid w:val="003A49AB"/>
    <w:rsid w:val="003A50BB"/>
    <w:rsid w:val="003A655B"/>
    <w:rsid w:val="003A7ADE"/>
    <w:rsid w:val="003B019F"/>
    <w:rsid w:val="003B15C8"/>
    <w:rsid w:val="003B1C72"/>
    <w:rsid w:val="003B287B"/>
    <w:rsid w:val="003B2904"/>
    <w:rsid w:val="003B7041"/>
    <w:rsid w:val="003C18F8"/>
    <w:rsid w:val="003D1432"/>
    <w:rsid w:val="003D1B9C"/>
    <w:rsid w:val="003D219E"/>
    <w:rsid w:val="003D2D1C"/>
    <w:rsid w:val="003D4D11"/>
    <w:rsid w:val="003D64DF"/>
    <w:rsid w:val="003D6552"/>
    <w:rsid w:val="003E1EA2"/>
    <w:rsid w:val="003E3B25"/>
    <w:rsid w:val="003E4F66"/>
    <w:rsid w:val="003E6AB7"/>
    <w:rsid w:val="003E6EC9"/>
    <w:rsid w:val="00401382"/>
    <w:rsid w:val="00401F27"/>
    <w:rsid w:val="004101CC"/>
    <w:rsid w:val="0041324D"/>
    <w:rsid w:val="004132BC"/>
    <w:rsid w:val="004160C2"/>
    <w:rsid w:val="00422D24"/>
    <w:rsid w:val="00424D01"/>
    <w:rsid w:val="00424DEF"/>
    <w:rsid w:val="0042626B"/>
    <w:rsid w:val="00427261"/>
    <w:rsid w:val="00432F13"/>
    <w:rsid w:val="00436982"/>
    <w:rsid w:val="00436A0D"/>
    <w:rsid w:val="00436EC9"/>
    <w:rsid w:val="00442E71"/>
    <w:rsid w:val="00443601"/>
    <w:rsid w:val="00446E30"/>
    <w:rsid w:val="00447C0B"/>
    <w:rsid w:val="00454FCE"/>
    <w:rsid w:val="004661E7"/>
    <w:rsid w:val="0047030A"/>
    <w:rsid w:val="0047068F"/>
    <w:rsid w:val="00486ACD"/>
    <w:rsid w:val="00486EEC"/>
    <w:rsid w:val="00487D6D"/>
    <w:rsid w:val="00493757"/>
    <w:rsid w:val="00494CDD"/>
    <w:rsid w:val="004A53D2"/>
    <w:rsid w:val="004A6DDE"/>
    <w:rsid w:val="004B1C0B"/>
    <w:rsid w:val="004B43F1"/>
    <w:rsid w:val="004B6AC0"/>
    <w:rsid w:val="004B7FB2"/>
    <w:rsid w:val="004C3487"/>
    <w:rsid w:val="004C4C31"/>
    <w:rsid w:val="004C7397"/>
    <w:rsid w:val="004C7773"/>
    <w:rsid w:val="004D4F2B"/>
    <w:rsid w:val="004D6184"/>
    <w:rsid w:val="004E021A"/>
    <w:rsid w:val="004E07E4"/>
    <w:rsid w:val="004E1785"/>
    <w:rsid w:val="004E77E9"/>
    <w:rsid w:val="004F0077"/>
    <w:rsid w:val="004F0EBC"/>
    <w:rsid w:val="004F1EB1"/>
    <w:rsid w:val="004F3A67"/>
    <w:rsid w:val="004F54B2"/>
    <w:rsid w:val="004F55DB"/>
    <w:rsid w:val="004F7368"/>
    <w:rsid w:val="00501708"/>
    <w:rsid w:val="00502C54"/>
    <w:rsid w:val="00505DD1"/>
    <w:rsid w:val="00506F08"/>
    <w:rsid w:val="00512919"/>
    <w:rsid w:val="00513205"/>
    <w:rsid w:val="00514956"/>
    <w:rsid w:val="00515F67"/>
    <w:rsid w:val="005179B8"/>
    <w:rsid w:val="00527B43"/>
    <w:rsid w:val="005303BD"/>
    <w:rsid w:val="005323CB"/>
    <w:rsid w:val="0053464A"/>
    <w:rsid w:val="00534866"/>
    <w:rsid w:val="00535A9E"/>
    <w:rsid w:val="00541319"/>
    <w:rsid w:val="00542E6D"/>
    <w:rsid w:val="00546452"/>
    <w:rsid w:val="005468B0"/>
    <w:rsid w:val="00552088"/>
    <w:rsid w:val="00552E75"/>
    <w:rsid w:val="00554951"/>
    <w:rsid w:val="00557664"/>
    <w:rsid w:val="00562992"/>
    <w:rsid w:val="00564691"/>
    <w:rsid w:val="00564BD3"/>
    <w:rsid w:val="00564EBF"/>
    <w:rsid w:val="00566B9A"/>
    <w:rsid w:val="0057287F"/>
    <w:rsid w:val="005734D2"/>
    <w:rsid w:val="005755A6"/>
    <w:rsid w:val="00577743"/>
    <w:rsid w:val="00580084"/>
    <w:rsid w:val="00581C79"/>
    <w:rsid w:val="00581DBC"/>
    <w:rsid w:val="0059018F"/>
    <w:rsid w:val="00590825"/>
    <w:rsid w:val="00593484"/>
    <w:rsid w:val="00595EFE"/>
    <w:rsid w:val="00596E7A"/>
    <w:rsid w:val="005A3FD2"/>
    <w:rsid w:val="005B0410"/>
    <w:rsid w:val="005B3898"/>
    <w:rsid w:val="005B5A98"/>
    <w:rsid w:val="005C0EEE"/>
    <w:rsid w:val="005C126A"/>
    <w:rsid w:val="005C13E7"/>
    <w:rsid w:val="005C217E"/>
    <w:rsid w:val="005C2E0C"/>
    <w:rsid w:val="005C3023"/>
    <w:rsid w:val="005C332E"/>
    <w:rsid w:val="005C376B"/>
    <w:rsid w:val="005C3F44"/>
    <w:rsid w:val="005C4F48"/>
    <w:rsid w:val="005C78B7"/>
    <w:rsid w:val="005D22F8"/>
    <w:rsid w:val="005D3553"/>
    <w:rsid w:val="005D400A"/>
    <w:rsid w:val="005E1FA9"/>
    <w:rsid w:val="005E396F"/>
    <w:rsid w:val="005E5FAB"/>
    <w:rsid w:val="005F186C"/>
    <w:rsid w:val="005F1AD5"/>
    <w:rsid w:val="005F40A4"/>
    <w:rsid w:val="005F7D97"/>
    <w:rsid w:val="0060067B"/>
    <w:rsid w:val="00600EBA"/>
    <w:rsid w:val="0060545C"/>
    <w:rsid w:val="00607AF8"/>
    <w:rsid w:val="00613F02"/>
    <w:rsid w:val="00620674"/>
    <w:rsid w:val="00621688"/>
    <w:rsid w:val="006241C1"/>
    <w:rsid w:val="0062444B"/>
    <w:rsid w:val="00627AFA"/>
    <w:rsid w:val="00631D01"/>
    <w:rsid w:val="00633C6B"/>
    <w:rsid w:val="0063553E"/>
    <w:rsid w:val="00636A4A"/>
    <w:rsid w:val="00636C01"/>
    <w:rsid w:val="00640FA7"/>
    <w:rsid w:val="006411D2"/>
    <w:rsid w:val="00642941"/>
    <w:rsid w:val="00642F19"/>
    <w:rsid w:val="00645357"/>
    <w:rsid w:val="00645C2C"/>
    <w:rsid w:val="00647785"/>
    <w:rsid w:val="006507B6"/>
    <w:rsid w:val="00651F27"/>
    <w:rsid w:val="00663F81"/>
    <w:rsid w:val="00664A14"/>
    <w:rsid w:val="0066732A"/>
    <w:rsid w:val="00673108"/>
    <w:rsid w:val="00673199"/>
    <w:rsid w:val="00676EEC"/>
    <w:rsid w:val="0068117B"/>
    <w:rsid w:val="006838F0"/>
    <w:rsid w:val="006844F7"/>
    <w:rsid w:val="0068552C"/>
    <w:rsid w:val="00685ABC"/>
    <w:rsid w:val="0068727C"/>
    <w:rsid w:val="00690C4A"/>
    <w:rsid w:val="00690F1E"/>
    <w:rsid w:val="00695D8C"/>
    <w:rsid w:val="006A4AFD"/>
    <w:rsid w:val="006A607C"/>
    <w:rsid w:val="006A6967"/>
    <w:rsid w:val="006A6CAC"/>
    <w:rsid w:val="006A7516"/>
    <w:rsid w:val="006A760F"/>
    <w:rsid w:val="006B05FF"/>
    <w:rsid w:val="006B6087"/>
    <w:rsid w:val="006C0367"/>
    <w:rsid w:val="006C7227"/>
    <w:rsid w:val="006C7F15"/>
    <w:rsid w:val="006D2743"/>
    <w:rsid w:val="006D2ADB"/>
    <w:rsid w:val="006D5C42"/>
    <w:rsid w:val="006D77A1"/>
    <w:rsid w:val="006E43E0"/>
    <w:rsid w:val="006E74D2"/>
    <w:rsid w:val="006E78E4"/>
    <w:rsid w:val="006F3A5E"/>
    <w:rsid w:val="006F7243"/>
    <w:rsid w:val="006F7C10"/>
    <w:rsid w:val="006F7F3E"/>
    <w:rsid w:val="007016FA"/>
    <w:rsid w:val="00702510"/>
    <w:rsid w:val="007027F4"/>
    <w:rsid w:val="007029C2"/>
    <w:rsid w:val="00702DA5"/>
    <w:rsid w:val="00706182"/>
    <w:rsid w:val="0071062D"/>
    <w:rsid w:val="007115D9"/>
    <w:rsid w:val="00712D07"/>
    <w:rsid w:val="007133E1"/>
    <w:rsid w:val="00713476"/>
    <w:rsid w:val="0071493B"/>
    <w:rsid w:val="00715C68"/>
    <w:rsid w:val="00720990"/>
    <w:rsid w:val="00727428"/>
    <w:rsid w:val="00733C1D"/>
    <w:rsid w:val="0073606D"/>
    <w:rsid w:val="00737156"/>
    <w:rsid w:val="007402FE"/>
    <w:rsid w:val="00741262"/>
    <w:rsid w:val="00742E09"/>
    <w:rsid w:val="0074323A"/>
    <w:rsid w:val="00747513"/>
    <w:rsid w:val="007518AD"/>
    <w:rsid w:val="00752D80"/>
    <w:rsid w:val="0075366C"/>
    <w:rsid w:val="007554B1"/>
    <w:rsid w:val="007626DF"/>
    <w:rsid w:val="00766F29"/>
    <w:rsid w:val="007746D2"/>
    <w:rsid w:val="00775AEA"/>
    <w:rsid w:val="00775F94"/>
    <w:rsid w:val="00777965"/>
    <w:rsid w:val="0078048F"/>
    <w:rsid w:val="00781842"/>
    <w:rsid w:val="00782988"/>
    <w:rsid w:val="00783A64"/>
    <w:rsid w:val="007847AA"/>
    <w:rsid w:val="00786E46"/>
    <w:rsid w:val="00790C8E"/>
    <w:rsid w:val="0079380A"/>
    <w:rsid w:val="0079484F"/>
    <w:rsid w:val="0079493A"/>
    <w:rsid w:val="007963A0"/>
    <w:rsid w:val="007A594F"/>
    <w:rsid w:val="007A685B"/>
    <w:rsid w:val="007B19BC"/>
    <w:rsid w:val="007B5E84"/>
    <w:rsid w:val="007B6B36"/>
    <w:rsid w:val="007C0452"/>
    <w:rsid w:val="007C0B21"/>
    <w:rsid w:val="007C5D42"/>
    <w:rsid w:val="007D1B06"/>
    <w:rsid w:val="007D4A22"/>
    <w:rsid w:val="007D5850"/>
    <w:rsid w:val="007D7B24"/>
    <w:rsid w:val="007E05D1"/>
    <w:rsid w:val="007E095F"/>
    <w:rsid w:val="007E28B5"/>
    <w:rsid w:val="007E3C84"/>
    <w:rsid w:val="007E5E6A"/>
    <w:rsid w:val="007E68AC"/>
    <w:rsid w:val="007E7C25"/>
    <w:rsid w:val="007F5EB8"/>
    <w:rsid w:val="007F7092"/>
    <w:rsid w:val="008003F7"/>
    <w:rsid w:val="008011B9"/>
    <w:rsid w:val="00801301"/>
    <w:rsid w:val="00803C80"/>
    <w:rsid w:val="008040C8"/>
    <w:rsid w:val="00807AE9"/>
    <w:rsid w:val="008116DC"/>
    <w:rsid w:val="00811BF1"/>
    <w:rsid w:val="00813067"/>
    <w:rsid w:val="008147A7"/>
    <w:rsid w:val="00816896"/>
    <w:rsid w:val="00817CAA"/>
    <w:rsid w:val="00820212"/>
    <w:rsid w:val="00820C38"/>
    <w:rsid w:val="00825DE1"/>
    <w:rsid w:val="008311BF"/>
    <w:rsid w:val="0084014D"/>
    <w:rsid w:val="008415F5"/>
    <w:rsid w:val="008432D6"/>
    <w:rsid w:val="00843686"/>
    <w:rsid w:val="00845A05"/>
    <w:rsid w:val="00847B5C"/>
    <w:rsid w:val="00853719"/>
    <w:rsid w:val="00853790"/>
    <w:rsid w:val="0085428F"/>
    <w:rsid w:val="00854FE7"/>
    <w:rsid w:val="0085555B"/>
    <w:rsid w:val="00860D7D"/>
    <w:rsid w:val="008625E2"/>
    <w:rsid w:val="008632DF"/>
    <w:rsid w:val="008658E4"/>
    <w:rsid w:val="008667A4"/>
    <w:rsid w:val="00870F37"/>
    <w:rsid w:val="008718CC"/>
    <w:rsid w:val="00872F7C"/>
    <w:rsid w:val="00873723"/>
    <w:rsid w:val="00874178"/>
    <w:rsid w:val="00875636"/>
    <w:rsid w:val="0087597F"/>
    <w:rsid w:val="00875DD5"/>
    <w:rsid w:val="00876517"/>
    <w:rsid w:val="00880D7D"/>
    <w:rsid w:val="00884A5A"/>
    <w:rsid w:val="008850CB"/>
    <w:rsid w:val="0088715D"/>
    <w:rsid w:val="008932C4"/>
    <w:rsid w:val="008945EA"/>
    <w:rsid w:val="008A1C75"/>
    <w:rsid w:val="008A2DC8"/>
    <w:rsid w:val="008A441D"/>
    <w:rsid w:val="008A4B85"/>
    <w:rsid w:val="008A4CBD"/>
    <w:rsid w:val="008B0605"/>
    <w:rsid w:val="008B320C"/>
    <w:rsid w:val="008B4AB1"/>
    <w:rsid w:val="008B5D5C"/>
    <w:rsid w:val="008C5F33"/>
    <w:rsid w:val="008C7451"/>
    <w:rsid w:val="008D3A50"/>
    <w:rsid w:val="008D406A"/>
    <w:rsid w:val="008D5BF8"/>
    <w:rsid w:val="008D6322"/>
    <w:rsid w:val="008D7175"/>
    <w:rsid w:val="008E0E93"/>
    <w:rsid w:val="008E4467"/>
    <w:rsid w:val="008E75C5"/>
    <w:rsid w:val="008F0271"/>
    <w:rsid w:val="008F334A"/>
    <w:rsid w:val="008F55FF"/>
    <w:rsid w:val="00901F05"/>
    <w:rsid w:val="00902703"/>
    <w:rsid w:val="00902A0B"/>
    <w:rsid w:val="009039B9"/>
    <w:rsid w:val="00905BDC"/>
    <w:rsid w:val="00911B22"/>
    <w:rsid w:val="00911CFE"/>
    <w:rsid w:val="00917E91"/>
    <w:rsid w:val="00920BA5"/>
    <w:rsid w:val="0092154D"/>
    <w:rsid w:val="0092303B"/>
    <w:rsid w:val="00930339"/>
    <w:rsid w:val="0093471E"/>
    <w:rsid w:val="009347D8"/>
    <w:rsid w:val="0094683F"/>
    <w:rsid w:val="00946B7E"/>
    <w:rsid w:val="009531F9"/>
    <w:rsid w:val="009538A8"/>
    <w:rsid w:val="00955C8F"/>
    <w:rsid w:val="00960DE1"/>
    <w:rsid w:val="00970314"/>
    <w:rsid w:val="0097411D"/>
    <w:rsid w:val="0097417F"/>
    <w:rsid w:val="00975940"/>
    <w:rsid w:val="00977A23"/>
    <w:rsid w:val="00981C63"/>
    <w:rsid w:val="00982EB1"/>
    <w:rsid w:val="00985910"/>
    <w:rsid w:val="00986AF7"/>
    <w:rsid w:val="00992ACE"/>
    <w:rsid w:val="00992FEE"/>
    <w:rsid w:val="009964F0"/>
    <w:rsid w:val="0099737C"/>
    <w:rsid w:val="00997652"/>
    <w:rsid w:val="009A3DB9"/>
    <w:rsid w:val="009A5109"/>
    <w:rsid w:val="009A5D3F"/>
    <w:rsid w:val="009A7684"/>
    <w:rsid w:val="009B1756"/>
    <w:rsid w:val="009B1D96"/>
    <w:rsid w:val="009B4468"/>
    <w:rsid w:val="009C3292"/>
    <w:rsid w:val="009C4A49"/>
    <w:rsid w:val="009C4F6F"/>
    <w:rsid w:val="009D1537"/>
    <w:rsid w:val="009D1912"/>
    <w:rsid w:val="009D1BA9"/>
    <w:rsid w:val="009D3F7C"/>
    <w:rsid w:val="009D4E12"/>
    <w:rsid w:val="009E128B"/>
    <w:rsid w:val="009E1642"/>
    <w:rsid w:val="009E3BE5"/>
    <w:rsid w:val="009E4A2B"/>
    <w:rsid w:val="009E6115"/>
    <w:rsid w:val="009E6B83"/>
    <w:rsid w:val="009F1ABE"/>
    <w:rsid w:val="009F1B9E"/>
    <w:rsid w:val="009F23DC"/>
    <w:rsid w:val="009F3A6D"/>
    <w:rsid w:val="009F4889"/>
    <w:rsid w:val="009F721D"/>
    <w:rsid w:val="00A03CA4"/>
    <w:rsid w:val="00A0490F"/>
    <w:rsid w:val="00A05939"/>
    <w:rsid w:val="00A06B46"/>
    <w:rsid w:val="00A07E1E"/>
    <w:rsid w:val="00A1376C"/>
    <w:rsid w:val="00A205DF"/>
    <w:rsid w:val="00A262C9"/>
    <w:rsid w:val="00A26C35"/>
    <w:rsid w:val="00A33853"/>
    <w:rsid w:val="00A3552C"/>
    <w:rsid w:val="00A40E55"/>
    <w:rsid w:val="00A416FB"/>
    <w:rsid w:val="00A44DD6"/>
    <w:rsid w:val="00A4586F"/>
    <w:rsid w:val="00A4660E"/>
    <w:rsid w:val="00A46D72"/>
    <w:rsid w:val="00A47FA6"/>
    <w:rsid w:val="00A52320"/>
    <w:rsid w:val="00A52759"/>
    <w:rsid w:val="00A52B67"/>
    <w:rsid w:val="00A53A41"/>
    <w:rsid w:val="00A54A04"/>
    <w:rsid w:val="00A576FF"/>
    <w:rsid w:val="00A6536E"/>
    <w:rsid w:val="00A65AA9"/>
    <w:rsid w:val="00A65E4B"/>
    <w:rsid w:val="00A72229"/>
    <w:rsid w:val="00A724A6"/>
    <w:rsid w:val="00A74CC3"/>
    <w:rsid w:val="00A7658D"/>
    <w:rsid w:val="00A77DFE"/>
    <w:rsid w:val="00A80675"/>
    <w:rsid w:val="00A8240C"/>
    <w:rsid w:val="00A8267E"/>
    <w:rsid w:val="00A82CC1"/>
    <w:rsid w:val="00A87938"/>
    <w:rsid w:val="00A90C4A"/>
    <w:rsid w:val="00A917CE"/>
    <w:rsid w:val="00A920E9"/>
    <w:rsid w:val="00A9390C"/>
    <w:rsid w:val="00A95820"/>
    <w:rsid w:val="00AA011B"/>
    <w:rsid w:val="00AA0126"/>
    <w:rsid w:val="00AA2A8F"/>
    <w:rsid w:val="00AB1A4F"/>
    <w:rsid w:val="00AB21C3"/>
    <w:rsid w:val="00AB235E"/>
    <w:rsid w:val="00AB5CB6"/>
    <w:rsid w:val="00AB7122"/>
    <w:rsid w:val="00AB7EE8"/>
    <w:rsid w:val="00AC3CC3"/>
    <w:rsid w:val="00AC6359"/>
    <w:rsid w:val="00AD130D"/>
    <w:rsid w:val="00AD3987"/>
    <w:rsid w:val="00AD4FF4"/>
    <w:rsid w:val="00AD5D6B"/>
    <w:rsid w:val="00AD6186"/>
    <w:rsid w:val="00AE584C"/>
    <w:rsid w:val="00AE6CD0"/>
    <w:rsid w:val="00AE7C0D"/>
    <w:rsid w:val="00AE7DD7"/>
    <w:rsid w:val="00AF4B08"/>
    <w:rsid w:val="00B00194"/>
    <w:rsid w:val="00B01139"/>
    <w:rsid w:val="00B01FD5"/>
    <w:rsid w:val="00B07D63"/>
    <w:rsid w:val="00B11A4D"/>
    <w:rsid w:val="00B13A21"/>
    <w:rsid w:val="00B1412D"/>
    <w:rsid w:val="00B14767"/>
    <w:rsid w:val="00B1535E"/>
    <w:rsid w:val="00B15F3C"/>
    <w:rsid w:val="00B17402"/>
    <w:rsid w:val="00B21186"/>
    <w:rsid w:val="00B24E3B"/>
    <w:rsid w:val="00B26334"/>
    <w:rsid w:val="00B30D02"/>
    <w:rsid w:val="00B36250"/>
    <w:rsid w:val="00B44BBC"/>
    <w:rsid w:val="00B463AE"/>
    <w:rsid w:val="00B51079"/>
    <w:rsid w:val="00B538B9"/>
    <w:rsid w:val="00B53D34"/>
    <w:rsid w:val="00B5549D"/>
    <w:rsid w:val="00B57922"/>
    <w:rsid w:val="00B626B9"/>
    <w:rsid w:val="00B63A5D"/>
    <w:rsid w:val="00B64736"/>
    <w:rsid w:val="00B6730A"/>
    <w:rsid w:val="00B6756F"/>
    <w:rsid w:val="00B7255B"/>
    <w:rsid w:val="00B76A18"/>
    <w:rsid w:val="00B802E3"/>
    <w:rsid w:val="00B83C16"/>
    <w:rsid w:val="00B86EFF"/>
    <w:rsid w:val="00B97158"/>
    <w:rsid w:val="00B97541"/>
    <w:rsid w:val="00BA3945"/>
    <w:rsid w:val="00BA3EEC"/>
    <w:rsid w:val="00BA58F7"/>
    <w:rsid w:val="00BB073C"/>
    <w:rsid w:val="00BB0B0D"/>
    <w:rsid w:val="00BB1CF5"/>
    <w:rsid w:val="00BB3430"/>
    <w:rsid w:val="00BB4240"/>
    <w:rsid w:val="00BB624C"/>
    <w:rsid w:val="00BC01B1"/>
    <w:rsid w:val="00BC0663"/>
    <w:rsid w:val="00BC12BA"/>
    <w:rsid w:val="00BC347B"/>
    <w:rsid w:val="00BC48FA"/>
    <w:rsid w:val="00BC7051"/>
    <w:rsid w:val="00BD668A"/>
    <w:rsid w:val="00BE1BF7"/>
    <w:rsid w:val="00BE36D6"/>
    <w:rsid w:val="00BF1653"/>
    <w:rsid w:val="00BF3AE3"/>
    <w:rsid w:val="00BF3DB9"/>
    <w:rsid w:val="00C0378B"/>
    <w:rsid w:val="00C05DD4"/>
    <w:rsid w:val="00C06DD5"/>
    <w:rsid w:val="00C07100"/>
    <w:rsid w:val="00C115DB"/>
    <w:rsid w:val="00C1328F"/>
    <w:rsid w:val="00C15129"/>
    <w:rsid w:val="00C158A8"/>
    <w:rsid w:val="00C17F33"/>
    <w:rsid w:val="00C256FA"/>
    <w:rsid w:val="00C2638D"/>
    <w:rsid w:val="00C359B6"/>
    <w:rsid w:val="00C4209B"/>
    <w:rsid w:val="00C42953"/>
    <w:rsid w:val="00C4296E"/>
    <w:rsid w:val="00C42DB2"/>
    <w:rsid w:val="00C467ED"/>
    <w:rsid w:val="00C46DB5"/>
    <w:rsid w:val="00C53B82"/>
    <w:rsid w:val="00C54963"/>
    <w:rsid w:val="00C5532E"/>
    <w:rsid w:val="00C60932"/>
    <w:rsid w:val="00C61B1B"/>
    <w:rsid w:val="00C64430"/>
    <w:rsid w:val="00C7301B"/>
    <w:rsid w:val="00C77B0D"/>
    <w:rsid w:val="00C81581"/>
    <w:rsid w:val="00C8298F"/>
    <w:rsid w:val="00C84704"/>
    <w:rsid w:val="00C84DC1"/>
    <w:rsid w:val="00C85B13"/>
    <w:rsid w:val="00C87151"/>
    <w:rsid w:val="00C924BC"/>
    <w:rsid w:val="00C92BA0"/>
    <w:rsid w:val="00C93BE0"/>
    <w:rsid w:val="00CA659C"/>
    <w:rsid w:val="00CB0D2C"/>
    <w:rsid w:val="00CB1B5C"/>
    <w:rsid w:val="00CB3450"/>
    <w:rsid w:val="00CB67AC"/>
    <w:rsid w:val="00CC317F"/>
    <w:rsid w:val="00CC773F"/>
    <w:rsid w:val="00CD0280"/>
    <w:rsid w:val="00CD042E"/>
    <w:rsid w:val="00CD0979"/>
    <w:rsid w:val="00CD1003"/>
    <w:rsid w:val="00CD1A8B"/>
    <w:rsid w:val="00CD1CF7"/>
    <w:rsid w:val="00CD4F30"/>
    <w:rsid w:val="00CD7B41"/>
    <w:rsid w:val="00CE0005"/>
    <w:rsid w:val="00CE0F19"/>
    <w:rsid w:val="00CE4270"/>
    <w:rsid w:val="00CE4A4A"/>
    <w:rsid w:val="00CE6102"/>
    <w:rsid w:val="00CE6522"/>
    <w:rsid w:val="00CF0A18"/>
    <w:rsid w:val="00CF1046"/>
    <w:rsid w:val="00CF214D"/>
    <w:rsid w:val="00D04F40"/>
    <w:rsid w:val="00D0596E"/>
    <w:rsid w:val="00D06B6C"/>
    <w:rsid w:val="00D11A88"/>
    <w:rsid w:val="00D15525"/>
    <w:rsid w:val="00D16BE7"/>
    <w:rsid w:val="00D16DF4"/>
    <w:rsid w:val="00D17C26"/>
    <w:rsid w:val="00D20788"/>
    <w:rsid w:val="00D2142D"/>
    <w:rsid w:val="00D26778"/>
    <w:rsid w:val="00D27434"/>
    <w:rsid w:val="00D316CD"/>
    <w:rsid w:val="00D32120"/>
    <w:rsid w:val="00D35116"/>
    <w:rsid w:val="00D3535E"/>
    <w:rsid w:val="00D367A2"/>
    <w:rsid w:val="00D37BAC"/>
    <w:rsid w:val="00D419A7"/>
    <w:rsid w:val="00D4465E"/>
    <w:rsid w:val="00D4616C"/>
    <w:rsid w:val="00D50722"/>
    <w:rsid w:val="00D51E9E"/>
    <w:rsid w:val="00D53CE2"/>
    <w:rsid w:val="00D5525B"/>
    <w:rsid w:val="00D56849"/>
    <w:rsid w:val="00D56B3F"/>
    <w:rsid w:val="00D570C2"/>
    <w:rsid w:val="00D64662"/>
    <w:rsid w:val="00D65FCC"/>
    <w:rsid w:val="00D66EAC"/>
    <w:rsid w:val="00D67E87"/>
    <w:rsid w:val="00D7018C"/>
    <w:rsid w:val="00D715C2"/>
    <w:rsid w:val="00D742B3"/>
    <w:rsid w:val="00D746FA"/>
    <w:rsid w:val="00D74E11"/>
    <w:rsid w:val="00D81E2B"/>
    <w:rsid w:val="00D83C04"/>
    <w:rsid w:val="00D91FAE"/>
    <w:rsid w:val="00D92115"/>
    <w:rsid w:val="00D95F8E"/>
    <w:rsid w:val="00D96ADD"/>
    <w:rsid w:val="00D977EE"/>
    <w:rsid w:val="00DA20C1"/>
    <w:rsid w:val="00DA378A"/>
    <w:rsid w:val="00DA493D"/>
    <w:rsid w:val="00DA6C9D"/>
    <w:rsid w:val="00DA7092"/>
    <w:rsid w:val="00DB1B14"/>
    <w:rsid w:val="00DB357B"/>
    <w:rsid w:val="00DB3B85"/>
    <w:rsid w:val="00DB4D8D"/>
    <w:rsid w:val="00DB5835"/>
    <w:rsid w:val="00DB73D8"/>
    <w:rsid w:val="00DC0E71"/>
    <w:rsid w:val="00DC239C"/>
    <w:rsid w:val="00DC249D"/>
    <w:rsid w:val="00DC5072"/>
    <w:rsid w:val="00DC7D5E"/>
    <w:rsid w:val="00DD320A"/>
    <w:rsid w:val="00DD3BB6"/>
    <w:rsid w:val="00DD5824"/>
    <w:rsid w:val="00DD6E0C"/>
    <w:rsid w:val="00DE0FDD"/>
    <w:rsid w:val="00DE7D17"/>
    <w:rsid w:val="00DE7DF7"/>
    <w:rsid w:val="00DF3BBC"/>
    <w:rsid w:val="00DF741D"/>
    <w:rsid w:val="00E01A5A"/>
    <w:rsid w:val="00E02A51"/>
    <w:rsid w:val="00E03C0F"/>
    <w:rsid w:val="00E06C2D"/>
    <w:rsid w:val="00E16355"/>
    <w:rsid w:val="00E2423B"/>
    <w:rsid w:val="00E26651"/>
    <w:rsid w:val="00E27D42"/>
    <w:rsid w:val="00E30784"/>
    <w:rsid w:val="00E32182"/>
    <w:rsid w:val="00E32924"/>
    <w:rsid w:val="00E331A1"/>
    <w:rsid w:val="00E33CA8"/>
    <w:rsid w:val="00E34EFA"/>
    <w:rsid w:val="00E413EB"/>
    <w:rsid w:val="00E41541"/>
    <w:rsid w:val="00E451CA"/>
    <w:rsid w:val="00E5021C"/>
    <w:rsid w:val="00E57779"/>
    <w:rsid w:val="00E579EC"/>
    <w:rsid w:val="00E60BD2"/>
    <w:rsid w:val="00E612AC"/>
    <w:rsid w:val="00E61899"/>
    <w:rsid w:val="00E63498"/>
    <w:rsid w:val="00E63A13"/>
    <w:rsid w:val="00E6479C"/>
    <w:rsid w:val="00E65045"/>
    <w:rsid w:val="00E71C16"/>
    <w:rsid w:val="00E728F3"/>
    <w:rsid w:val="00E76427"/>
    <w:rsid w:val="00E77D1A"/>
    <w:rsid w:val="00E77D9D"/>
    <w:rsid w:val="00E87F84"/>
    <w:rsid w:val="00E92C22"/>
    <w:rsid w:val="00E9676F"/>
    <w:rsid w:val="00E96ADE"/>
    <w:rsid w:val="00EA0475"/>
    <w:rsid w:val="00EA209F"/>
    <w:rsid w:val="00EA42BB"/>
    <w:rsid w:val="00EA490F"/>
    <w:rsid w:val="00EA5EAB"/>
    <w:rsid w:val="00EA65AA"/>
    <w:rsid w:val="00EB0291"/>
    <w:rsid w:val="00EB1375"/>
    <w:rsid w:val="00EB19AE"/>
    <w:rsid w:val="00EB19CB"/>
    <w:rsid w:val="00EB2091"/>
    <w:rsid w:val="00EB3021"/>
    <w:rsid w:val="00EB5FCE"/>
    <w:rsid w:val="00EB7BB2"/>
    <w:rsid w:val="00EC069D"/>
    <w:rsid w:val="00EC0867"/>
    <w:rsid w:val="00EC1006"/>
    <w:rsid w:val="00EC2DA6"/>
    <w:rsid w:val="00ED2B9D"/>
    <w:rsid w:val="00ED6DBF"/>
    <w:rsid w:val="00ED70A5"/>
    <w:rsid w:val="00ED770C"/>
    <w:rsid w:val="00EE06B3"/>
    <w:rsid w:val="00EE2495"/>
    <w:rsid w:val="00EE450C"/>
    <w:rsid w:val="00EE6C7C"/>
    <w:rsid w:val="00EF283F"/>
    <w:rsid w:val="00EF4971"/>
    <w:rsid w:val="00EF5525"/>
    <w:rsid w:val="00EF5CFF"/>
    <w:rsid w:val="00EF6184"/>
    <w:rsid w:val="00EF7BDA"/>
    <w:rsid w:val="00F019B5"/>
    <w:rsid w:val="00F06CCF"/>
    <w:rsid w:val="00F06ED9"/>
    <w:rsid w:val="00F0736C"/>
    <w:rsid w:val="00F105D3"/>
    <w:rsid w:val="00F113C5"/>
    <w:rsid w:val="00F138A9"/>
    <w:rsid w:val="00F16926"/>
    <w:rsid w:val="00F21BD2"/>
    <w:rsid w:val="00F24974"/>
    <w:rsid w:val="00F24E49"/>
    <w:rsid w:val="00F26378"/>
    <w:rsid w:val="00F26598"/>
    <w:rsid w:val="00F26AAD"/>
    <w:rsid w:val="00F2754D"/>
    <w:rsid w:val="00F309EA"/>
    <w:rsid w:val="00F30C8C"/>
    <w:rsid w:val="00F31421"/>
    <w:rsid w:val="00F3777C"/>
    <w:rsid w:val="00F41D6D"/>
    <w:rsid w:val="00F422EB"/>
    <w:rsid w:val="00F42398"/>
    <w:rsid w:val="00F42460"/>
    <w:rsid w:val="00F45E39"/>
    <w:rsid w:val="00F462A4"/>
    <w:rsid w:val="00F470B3"/>
    <w:rsid w:val="00F50367"/>
    <w:rsid w:val="00F5142F"/>
    <w:rsid w:val="00F52F52"/>
    <w:rsid w:val="00F53298"/>
    <w:rsid w:val="00F546CC"/>
    <w:rsid w:val="00F54B39"/>
    <w:rsid w:val="00F558BE"/>
    <w:rsid w:val="00F56477"/>
    <w:rsid w:val="00F56566"/>
    <w:rsid w:val="00F63E18"/>
    <w:rsid w:val="00F6454B"/>
    <w:rsid w:val="00F646E8"/>
    <w:rsid w:val="00F6713B"/>
    <w:rsid w:val="00F67E85"/>
    <w:rsid w:val="00F71DBE"/>
    <w:rsid w:val="00F728B1"/>
    <w:rsid w:val="00F76084"/>
    <w:rsid w:val="00F770CD"/>
    <w:rsid w:val="00F8200B"/>
    <w:rsid w:val="00F831D3"/>
    <w:rsid w:val="00F83977"/>
    <w:rsid w:val="00F86B6F"/>
    <w:rsid w:val="00F90569"/>
    <w:rsid w:val="00F90734"/>
    <w:rsid w:val="00F90B90"/>
    <w:rsid w:val="00F92455"/>
    <w:rsid w:val="00F95325"/>
    <w:rsid w:val="00F96778"/>
    <w:rsid w:val="00FA055E"/>
    <w:rsid w:val="00FA18EE"/>
    <w:rsid w:val="00FA3622"/>
    <w:rsid w:val="00FA3CAA"/>
    <w:rsid w:val="00FA414E"/>
    <w:rsid w:val="00FA4BCD"/>
    <w:rsid w:val="00FA6D1E"/>
    <w:rsid w:val="00FB2D97"/>
    <w:rsid w:val="00FB2EBB"/>
    <w:rsid w:val="00FB4972"/>
    <w:rsid w:val="00FB60CD"/>
    <w:rsid w:val="00FC0B19"/>
    <w:rsid w:val="00FC5077"/>
    <w:rsid w:val="00FC52AC"/>
    <w:rsid w:val="00FC7266"/>
    <w:rsid w:val="00FC7BB9"/>
    <w:rsid w:val="00FD2F64"/>
    <w:rsid w:val="00FE12BC"/>
    <w:rsid w:val="00FE27A2"/>
    <w:rsid w:val="00FE51A6"/>
    <w:rsid w:val="00FE5B0C"/>
    <w:rsid w:val="00FE6008"/>
    <w:rsid w:val="00FF048F"/>
    <w:rsid w:val="00FF278E"/>
    <w:rsid w:val="00FF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5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astmoney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750</Words>
  <Characters>4281</Characters>
  <Application>Microsoft Office Word</Application>
  <DocSecurity>0</DocSecurity>
  <Lines>35</Lines>
  <Paragraphs>10</Paragraphs>
  <ScaleCrop>false</ScaleCrop>
  <Company>www.x6x8.com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遐想 2.0</dc:creator>
  <cp:keywords/>
  <dc:description/>
  <cp:lastModifiedBy>遐想 2.0</cp:lastModifiedBy>
  <cp:revision>1</cp:revision>
  <dcterms:created xsi:type="dcterms:W3CDTF">2014-08-25T10:05:00Z</dcterms:created>
  <dcterms:modified xsi:type="dcterms:W3CDTF">2014-08-25T10:06:00Z</dcterms:modified>
</cp:coreProperties>
</file>