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309" w:rsidRPr="00256309" w:rsidRDefault="00256309" w:rsidP="00256309">
      <w:pPr>
        <w:wordWrap/>
        <w:spacing w:line="360" w:lineRule="auto"/>
        <w:jc w:val="center"/>
        <w:rPr>
          <w:rFonts w:ascii="HY견고딕" w:eastAsia="HY견고딕" w:hAnsi="한컴바탕" w:cs="한컴바탕" w:hint="eastAsia"/>
          <w:b/>
          <w:sz w:val="30"/>
          <w:szCs w:val="30"/>
        </w:rPr>
      </w:pPr>
      <w:r w:rsidRPr="00256309">
        <w:rPr>
          <w:rFonts w:ascii="HY견고딕" w:eastAsia="HY견고딕" w:hAnsi="한컴바탕" w:cs="한컴바탕" w:hint="eastAsia"/>
          <w:b/>
          <w:sz w:val="30"/>
          <w:szCs w:val="30"/>
        </w:rPr>
        <w:t>2012년 중국 식품산업 발전 동향</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&lt;개요&gt; 2003년부터 2012년은 중국 식품산업이 고속성장을 구가했던 황금시대로 평가된다. 업계 규모, 산업구조 면에서 모두 비약적인 발전을 이루었고 산업발전의 건전성도 크게 제고되었다. 농업 과학기술의 눈부신 성과에 힘입어 지난 10년간 곡물 생산량도 꾸준히 증가하여 2004년 46,947만 톤에서 2012년 58,957</w:t>
      </w:r>
      <w:proofErr w:type="spellStart"/>
      <w:r w:rsidRPr="00256309">
        <w:rPr>
          <w:rFonts w:ascii="한컴바탕" w:eastAsia="한컴바탕" w:hAnsi="한컴바탕" w:cs="한컴바탕"/>
          <w:sz w:val="22"/>
        </w:rPr>
        <w:t>만톤으로</w:t>
      </w:r>
      <w:proofErr w:type="spellEnd"/>
      <w:r w:rsidRPr="00256309">
        <w:rPr>
          <w:rFonts w:ascii="한컴바탕" w:eastAsia="한컴바탕" w:hAnsi="한컴바탕" w:cs="한컴바탕"/>
          <w:sz w:val="22"/>
        </w:rPr>
        <w:t xml:space="preserve"> 확대되었다. 농업분야 과학기술 기여도는 53.5%로 중국 농업발전의 원동력이 기존의 자원요소에서 과학기술 진보로 전환되는 등 많은 변화가 있었다. 이러한 안정적인 곡물생산량 증가와 농업 과학기술 진보는 식품공업 발전에 탄탄한 기반이 되어 주었고 식품공업은 중국 국민경제를 떠받치는 중요한 지주산업으로서 연간 20% 이상의 고성장을 이어가고 있다. 중국 식품공업의 </w:t>
      </w:r>
      <w:proofErr w:type="spellStart"/>
      <w:r w:rsidRPr="00256309">
        <w:rPr>
          <w:rFonts w:ascii="한컴바탕" w:eastAsia="한컴바탕" w:hAnsi="한컴바탕" w:cs="한컴바탕"/>
          <w:sz w:val="22"/>
        </w:rPr>
        <w:t>지속가능한</w:t>
      </w:r>
      <w:proofErr w:type="spellEnd"/>
      <w:r w:rsidRPr="00256309">
        <w:rPr>
          <w:rFonts w:ascii="한컴바탕" w:eastAsia="한컴바탕" w:hAnsi="한컴바탕" w:cs="한컴바탕"/>
          <w:sz w:val="22"/>
        </w:rPr>
        <w:t xml:space="preserve"> 발전을 뒷받침할 외부환경도 점차 개선되고 있어 앞으로도 장기간 고속성장을 지속할 것이라고 업계는 기대하고 있다.    </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 중국 식품산업, 고성장 지속</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 식품공업은 국민경제의 중요한 지주산업으로 여전히 연간 20% 이상의 고성장을 지속하고 있음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발전개혁위원회의 발표자료에 따르면 2012년 11월까지 집계된 중국의 일정 규모 이상 식품기업은 33,692개이며, 1월~11월까지 식품공업 생산액은 80,931.68</w:t>
      </w:r>
      <w:proofErr w:type="spellStart"/>
      <w:r w:rsidRPr="00256309">
        <w:rPr>
          <w:rFonts w:ascii="한컴바탕" w:eastAsia="한컴바탕" w:hAnsi="한컴바탕" w:cs="한컴바탕"/>
          <w:sz w:val="22"/>
        </w:rPr>
        <w:t>억위안으로</w:t>
      </w:r>
      <w:proofErr w:type="spellEnd"/>
      <w:r w:rsidRPr="00256309">
        <w:rPr>
          <w:rFonts w:ascii="한컴바탕" w:eastAsia="한컴바탕" w:hAnsi="한컴바탕" w:cs="한컴바탕"/>
          <w:sz w:val="22"/>
        </w:rPr>
        <w:t xml:space="preserve"> 전년동기비 21.7% 증가함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식품공업이 전체 중국 공업 성장에 기여한 공헌도는 12.8%이며, 중국 공업성장을 1.3%p 끌어올린 중국 경제성장의 주역임</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2012년 3분기 식품공업 발전 현황 </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 식품공업협회 부회장 겸 사무국장인 </w:t>
      </w:r>
      <w:proofErr w:type="spellStart"/>
      <w:r w:rsidRPr="00256309">
        <w:rPr>
          <w:rFonts w:ascii="한컴바탕" w:eastAsia="한컴바탕" w:hAnsi="한컴바탕" w:cs="한컴바탕"/>
          <w:sz w:val="22"/>
        </w:rPr>
        <w:t>슝비린</w:t>
      </w:r>
      <w:proofErr w:type="spellEnd"/>
      <w:r w:rsidRPr="00256309">
        <w:rPr>
          <w:rFonts w:ascii="한컴바탕" w:eastAsia="한컴바탕" w:hAnsi="한컴바탕" w:cs="한컴바탕"/>
          <w:sz w:val="22"/>
        </w:rPr>
        <w:t>(</w:t>
      </w:r>
      <w:proofErr w:type="spellStart"/>
      <w:r w:rsidRPr="00256309">
        <w:rPr>
          <w:rFonts w:ascii="한컴바탕" w:eastAsia="한컴바탕" w:hAnsi="한컴바탕" w:cs="한컴바탕" w:hint="eastAsia"/>
          <w:sz w:val="22"/>
        </w:rPr>
        <w:t>熊必琳</w:t>
      </w:r>
      <w:proofErr w:type="spellEnd"/>
      <w:r w:rsidRPr="00256309">
        <w:rPr>
          <w:rFonts w:ascii="한컴바탕" w:eastAsia="한컴바탕" w:hAnsi="한컴바탕" w:cs="한컴바탕"/>
          <w:sz w:val="22"/>
        </w:rPr>
        <w:t>)은 2012년 전 3분기 동안 중국 식품공업 경제가 생산규모 증가, 시장 안정, 이윤 대폭 증가, 투자 증대 등 건강한 발전 추세를 보였다고 분석함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lastRenderedPageBreak/>
        <w:t>–</w:t>
      </w:r>
      <w:r w:rsidRPr="00256309">
        <w:rPr>
          <w:rFonts w:ascii="한컴바탕" w:eastAsia="한컴바탕" w:hAnsi="한컴바탕" w:cs="한컴바탕"/>
          <w:sz w:val="22"/>
        </w:rPr>
        <w:t xml:space="preserve"> 2012년 1월~9월 중국 공업경제 성장률이 전반적으로 하락하는 가운데에서도 식품공업 총생산은 6.44조 위안을 기록해 전년동기비 21.6%의 성장함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 국가통계국의 발표에 따르면 2012년 3분기까지 집계된 일정 규모 이상 식품기업 수는 33,199개로, 이들 기업의 공업 부가가치는 12.6% 증가했고, 업종별로 농부산물 가공업이 14.6%, 식품제조업이 12.1%, 음료, </w:t>
      </w:r>
      <w:proofErr w:type="spellStart"/>
      <w:r w:rsidRPr="00256309">
        <w:rPr>
          <w:rFonts w:ascii="한컴바탕" w:eastAsia="한컴바탕" w:hAnsi="한컴바탕" w:cs="한컴바탕"/>
          <w:sz w:val="22"/>
        </w:rPr>
        <w:t>재가공</w:t>
      </w:r>
      <w:proofErr w:type="spellEnd"/>
      <w:r w:rsidRPr="00256309">
        <w:rPr>
          <w:rFonts w:ascii="한컴바탕" w:eastAsia="한컴바탕" w:hAnsi="한컴바탕" w:cs="한컴바탕"/>
          <w:sz w:val="22"/>
        </w:rPr>
        <w:t xml:space="preserve"> 차 제조업이 13.5%, 담배제조업이 9.5% 증가함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2012년 1월~9월, 식품공업의 매출액은 63,487.6억 위안으로 전년동기비 21.2% 증가했고, 1월~9월 전체 식품공업의 판매율이 98.6%를 기록함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식품공업의 절반을 차지하는 농부산물 제조업 매출액은 36,492.71억 위안으로 22.7% 증가했고, 그 외 식품제조업 매출액은 11,203.53억 위안으로 20.1% 증가, 주류, 음료, 재가공차 제조업은 9,650.07억 위안으로 15.1% 증가, 담배제조업은 6,141.29억 위안으로 15.1% 증가함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2012년 1월~8월 일정 규모 이상 식품공업 기업의 영업수입 100위안당 원가는 78.6위안으로 전체 공업원가 수준보다 6.82위안 낮게 나타났고, 1월~8월 식품공업 영업수익 이윤율은 6.96%로 나타남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2012년 식품공업의 원가, 이윤율이 모두 큰 </w:t>
      </w:r>
      <w:proofErr w:type="spellStart"/>
      <w:r w:rsidRPr="00256309">
        <w:rPr>
          <w:rFonts w:ascii="한컴바탕" w:eastAsia="한컴바탕" w:hAnsi="한컴바탕" w:cs="한컴바탕"/>
          <w:sz w:val="22"/>
        </w:rPr>
        <w:t>변동없이</w:t>
      </w:r>
      <w:proofErr w:type="spellEnd"/>
      <w:r w:rsidRPr="00256309">
        <w:rPr>
          <w:rFonts w:ascii="한컴바탕" w:eastAsia="한컴바탕" w:hAnsi="한컴바탕" w:cs="한컴바탕"/>
          <w:sz w:val="22"/>
        </w:rPr>
        <w:t xml:space="preserve"> 안정적인 형세를 보였고, 식품공업 이윤총액의 증가는 주로 식품공업 규모 확대에서 비롯된 것임 </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식품가격은 관련 정책의 영향으로 점차 안정세를 회복하는 추세를 보였지만, 2012년 식품가격이 4.8% 상승해 중국 CPI 인상폭 2.6%를 상회함 </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식품공업의 지속 성장을 견인하는 주요 동력인 식품공업 고정자산투자도 계속 증가하고 있음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2011년 중국 식품공업 고정자산 투자액은 9,836.6억 위안으로 37.5% 증가해 같은 기간 사회 고정자산 투자 증가율보다 13.9%p 높게 나타났고, 2012년 1월~9월 식품공업 고정자산 투자액은 9,031억 위안으로 32.9% 증가하였으며, 이는 2011년 한해 고정자산 </w:t>
      </w:r>
      <w:r w:rsidRPr="00256309">
        <w:rPr>
          <w:rFonts w:ascii="한컴바탕" w:eastAsia="한컴바탕" w:hAnsi="한컴바탕" w:cs="한컴바탕"/>
          <w:sz w:val="22"/>
        </w:rPr>
        <w:lastRenderedPageBreak/>
        <w:t>투자액의 91.8%에 달하는 규모임</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 식품공업의 지속적인 발전을 뒷받침할 외부환경도 점차 개선되고 있음. 식품안전 면에서 관련 법규가 개선되고 식품기업의 신용체계가 구축되었으며, 여론 감독, 소비자 의식 등에서도 큰 진전을 보임</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줄곧 상승추세에 있던 소비자물가지수가 2012년 3분기 이후 눈에 띄게 하락하면서 식품공업 발전에 유리한 환경을 마련해 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슝비린</w:t>
      </w:r>
      <w:proofErr w:type="spellEnd"/>
      <w:r w:rsidRPr="00256309">
        <w:rPr>
          <w:rFonts w:ascii="한컴바탕" w:eastAsia="한컴바탕" w:hAnsi="한컴바탕" w:cs="한컴바탕"/>
          <w:sz w:val="22"/>
        </w:rPr>
        <w:t xml:space="preserve"> 부회장은 식품공업의 발전단계와 발전 수준을 함께 고려해볼 때, 중국의 식품공업은 앞으로도 장기간 고속성장을 지속할 것이며, 이에 대해 업계는 큰 자신감을 보이고 있다고 전함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&lt;식품공업 12.5</w:t>
      </w:r>
      <w:proofErr w:type="spellStart"/>
      <w:r w:rsidRPr="00256309">
        <w:rPr>
          <w:rFonts w:ascii="한컴바탕" w:eastAsia="한컴바탕" w:hAnsi="한컴바탕" w:cs="한컴바탕"/>
          <w:sz w:val="22"/>
        </w:rPr>
        <w:t>발전규획</w:t>
      </w:r>
      <w:proofErr w:type="spellEnd"/>
      <w:r w:rsidRPr="00256309">
        <w:rPr>
          <w:rFonts w:ascii="한컴바탕" w:eastAsia="한컴바탕" w:hAnsi="한컴바탕" w:cs="한컴바탕"/>
          <w:sz w:val="22"/>
        </w:rPr>
        <w:t>&gt;에 따르면 2015년까지 중국 식품공업 생산규모를 12.7조 위안으로 확대하고, 식품공업과 농업 생산액 비율을 1.5:1로 만든다는 목표임</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음료산업 생산량은 1.6억 톤으로 연평균 10% 성장률을 달성하고, 유제품 음료 수요량은 2012년 1,850</w:t>
      </w:r>
      <w:proofErr w:type="spellStart"/>
      <w:r w:rsidRPr="00256309">
        <w:rPr>
          <w:rFonts w:ascii="한컴바탕" w:eastAsia="한컴바탕" w:hAnsi="한컴바탕" w:cs="한컴바탕"/>
          <w:sz w:val="22"/>
        </w:rPr>
        <w:t>만톤에서</w:t>
      </w:r>
      <w:proofErr w:type="spellEnd"/>
      <w:r w:rsidRPr="00256309">
        <w:rPr>
          <w:rFonts w:ascii="한컴바탕" w:eastAsia="한컴바탕" w:hAnsi="한컴바탕" w:cs="한컴바탕"/>
          <w:sz w:val="22"/>
        </w:rPr>
        <w:t xml:space="preserve"> 2013년에 2,281</w:t>
      </w:r>
      <w:proofErr w:type="spellStart"/>
      <w:r w:rsidRPr="00256309">
        <w:rPr>
          <w:rFonts w:ascii="한컴바탕" w:eastAsia="한컴바탕" w:hAnsi="한컴바탕" w:cs="한컴바탕"/>
          <w:sz w:val="22"/>
        </w:rPr>
        <w:t>만톤</w:t>
      </w:r>
      <w:proofErr w:type="spellEnd"/>
      <w:r w:rsidRPr="00256309">
        <w:rPr>
          <w:rFonts w:ascii="한컴바탕" w:eastAsia="한컴바탕" w:hAnsi="한컴바탕" w:cs="한컴바탕"/>
          <w:sz w:val="22"/>
        </w:rPr>
        <w:t>, 2015년에는 3,631</w:t>
      </w:r>
      <w:proofErr w:type="spellStart"/>
      <w:r w:rsidRPr="00256309">
        <w:rPr>
          <w:rFonts w:ascii="한컴바탕" w:eastAsia="한컴바탕" w:hAnsi="한컴바탕" w:cs="한컴바탕"/>
          <w:sz w:val="22"/>
        </w:rPr>
        <w:t>만톤에</w:t>
      </w:r>
      <w:proofErr w:type="spellEnd"/>
      <w:r w:rsidRPr="00256309">
        <w:rPr>
          <w:rFonts w:ascii="한컴바탕" w:eastAsia="한컴바탕" w:hAnsi="한컴바탕" w:cs="한컴바탕"/>
          <w:sz w:val="22"/>
        </w:rPr>
        <w:t xml:space="preserve"> 달할 것으로 예측함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지역별 격차 축소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식품공업 경제의 지역별 격차가 점차 축소되는 추세로, 최근 중부와 동북부 지역에서 식품공업이 눈에 띄게 발전하면서 투자규모가 크게 확대됨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1월~9월, 식품공업 생산 규모별로 10</w:t>
      </w:r>
      <w:r w:rsidRPr="00256309">
        <w:rPr>
          <w:rFonts w:ascii="한컴바탕" w:eastAsia="한컴바탕" w:hAnsi="한컴바탕" w:cs="한컴바탕" w:hint="eastAsia"/>
          <w:sz w:val="22"/>
        </w:rPr>
        <w:t>大</w:t>
      </w:r>
      <w:r w:rsidRPr="00256309">
        <w:rPr>
          <w:rFonts w:ascii="한컴바탕" w:eastAsia="한컴바탕" w:hAnsi="한컴바탕" w:cs="한컴바탕"/>
          <w:sz w:val="22"/>
        </w:rPr>
        <w:t xml:space="preserve"> 지역은 </w:t>
      </w:r>
      <w:proofErr w:type="spellStart"/>
      <w:r w:rsidRPr="00256309">
        <w:rPr>
          <w:rFonts w:ascii="한컴바탕" w:eastAsia="한컴바탕" w:hAnsi="한컴바탕" w:cs="한컴바탕"/>
          <w:sz w:val="22"/>
        </w:rPr>
        <w:t>산둥</w:t>
      </w:r>
      <w:proofErr w:type="spellEnd"/>
      <w:r w:rsidRPr="00256309">
        <w:rPr>
          <w:rFonts w:ascii="한컴바탕" w:eastAsia="한컴바탕" w:hAnsi="한컴바탕" w:cs="한컴바탕"/>
          <w:sz w:val="22"/>
        </w:rPr>
        <w:t>(</w:t>
      </w:r>
      <w:r w:rsidRPr="00256309">
        <w:rPr>
          <w:rFonts w:ascii="한컴바탕" w:eastAsia="한컴바탕" w:hAnsi="한컴바탕" w:cs="한컴바탕" w:hint="eastAsia"/>
          <w:sz w:val="22"/>
        </w:rPr>
        <w:t>山东</w:t>
      </w:r>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허난</w:t>
      </w:r>
      <w:proofErr w:type="spellEnd"/>
      <w:r w:rsidRPr="00256309">
        <w:rPr>
          <w:rFonts w:ascii="한컴바탕" w:eastAsia="한컴바탕" w:hAnsi="한컴바탕" w:cs="한컴바탕"/>
          <w:sz w:val="22"/>
        </w:rPr>
        <w:t>(</w:t>
      </w:r>
      <w:r w:rsidRPr="00256309">
        <w:rPr>
          <w:rFonts w:ascii="한컴바탕" w:eastAsia="한컴바탕" w:hAnsi="한컴바탕" w:cs="한컴바탕" w:hint="eastAsia"/>
          <w:sz w:val="22"/>
        </w:rPr>
        <w:t>河南</w:t>
      </w:r>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랴오닝</w:t>
      </w:r>
      <w:proofErr w:type="spellEnd"/>
      <w:r w:rsidRPr="00256309">
        <w:rPr>
          <w:rFonts w:ascii="한컴바탕" w:eastAsia="한컴바탕" w:hAnsi="한컴바탕" w:cs="한컴바탕"/>
          <w:sz w:val="22"/>
        </w:rPr>
        <w:t>(</w:t>
      </w:r>
      <w:proofErr w:type="spellStart"/>
      <w:r w:rsidRPr="00256309">
        <w:rPr>
          <w:rFonts w:ascii="한컴바탕" w:eastAsia="한컴바탕" w:hAnsi="한컴바탕" w:cs="한컴바탕" w:hint="eastAsia"/>
          <w:sz w:val="22"/>
        </w:rPr>
        <w:t>辽宁</w:t>
      </w:r>
      <w:proofErr w:type="spellEnd"/>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장쑤</w:t>
      </w:r>
      <w:proofErr w:type="spellEnd"/>
      <w:r w:rsidRPr="00256309">
        <w:rPr>
          <w:rFonts w:ascii="한컴바탕" w:eastAsia="한컴바탕" w:hAnsi="한컴바탕" w:cs="한컴바탕"/>
          <w:sz w:val="22"/>
        </w:rPr>
        <w:t>(</w:t>
      </w:r>
      <w:proofErr w:type="spellStart"/>
      <w:r w:rsidRPr="00256309">
        <w:rPr>
          <w:rFonts w:ascii="한컴바탕" w:eastAsia="한컴바탕" w:hAnsi="한컴바탕" w:cs="한컴바탕" w:hint="eastAsia"/>
          <w:sz w:val="22"/>
        </w:rPr>
        <w:t>江苏</w:t>
      </w:r>
      <w:proofErr w:type="spellEnd"/>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후베이</w:t>
      </w:r>
      <w:proofErr w:type="spellEnd"/>
      <w:r w:rsidRPr="00256309">
        <w:rPr>
          <w:rFonts w:ascii="한컴바탕" w:eastAsia="한컴바탕" w:hAnsi="한컴바탕" w:cs="한컴바탕"/>
          <w:sz w:val="22"/>
        </w:rPr>
        <w:t>(</w:t>
      </w:r>
      <w:proofErr w:type="spellStart"/>
      <w:r w:rsidRPr="00256309">
        <w:rPr>
          <w:rFonts w:ascii="한컴바탕" w:eastAsia="한컴바탕" w:hAnsi="한컴바탕" w:cs="한컴바탕" w:hint="eastAsia"/>
          <w:sz w:val="22"/>
        </w:rPr>
        <w:t>湖北</w:t>
      </w:r>
      <w:proofErr w:type="spellEnd"/>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쓰촨</w:t>
      </w:r>
      <w:proofErr w:type="spellEnd"/>
      <w:r w:rsidRPr="00256309">
        <w:rPr>
          <w:rFonts w:ascii="한컴바탕" w:eastAsia="한컴바탕" w:hAnsi="한컴바탕" w:cs="한컴바탕"/>
          <w:sz w:val="22"/>
        </w:rPr>
        <w:t>(</w:t>
      </w:r>
      <w:r w:rsidRPr="00256309">
        <w:rPr>
          <w:rFonts w:ascii="한컴바탕" w:eastAsia="한컴바탕" w:hAnsi="한컴바탕" w:cs="한컴바탕" w:hint="eastAsia"/>
          <w:sz w:val="22"/>
        </w:rPr>
        <w:t>四川</w:t>
      </w:r>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광둥</w:t>
      </w:r>
      <w:proofErr w:type="spellEnd"/>
      <w:r w:rsidRPr="00256309">
        <w:rPr>
          <w:rFonts w:ascii="한컴바탕" w:eastAsia="한컴바탕" w:hAnsi="한컴바탕" w:cs="한컴바탕"/>
          <w:sz w:val="22"/>
        </w:rPr>
        <w:t>(</w:t>
      </w:r>
      <w:r w:rsidRPr="00256309">
        <w:rPr>
          <w:rFonts w:ascii="한컴바탕" w:eastAsia="한컴바탕" w:hAnsi="한컴바탕" w:cs="한컴바탕" w:hint="eastAsia"/>
          <w:sz w:val="22"/>
        </w:rPr>
        <w:t>广东</w:t>
      </w:r>
      <w:r w:rsidRPr="00256309">
        <w:rPr>
          <w:rFonts w:ascii="한컴바탕" w:eastAsia="한컴바탕" w:hAnsi="한컴바탕" w:cs="한컴바탕"/>
          <w:sz w:val="22"/>
        </w:rPr>
        <w:t>), 후난(</w:t>
      </w:r>
      <w:r w:rsidRPr="00256309">
        <w:rPr>
          <w:rFonts w:ascii="한컴바탕" w:eastAsia="한컴바탕" w:hAnsi="한컴바탕" w:cs="한컴바탕" w:hint="eastAsia"/>
          <w:sz w:val="22"/>
        </w:rPr>
        <w:t>湖南</w:t>
      </w:r>
      <w:r w:rsidRPr="00256309">
        <w:rPr>
          <w:rFonts w:ascii="한컴바탕" w:eastAsia="한컴바탕" w:hAnsi="한컴바탕" w:cs="한컴바탕"/>
          <w:sz w:val="22"/>
        </w:rPr>
        <w:t>), 지린(</w:t>
      </w:r>
      <w:r w:rsidRPr="00256309">
        <w:rPr>
          <w:rFonts w:ascii="한컴바탕" w:eastAsia="한컴바탕" w:hAnsi="한컴바탕" w:cs="한컴바탕" w:hint="eastAsia"/>
          <w:sz w:val="22"/>
        </w:rPr>
        <w:t>吉林</w:t>
      </w:r>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푸젠성</w:t>
      </w:r>
      <w:proofErr w:type="spellEnd"/>
      <w:r w:rsidRPr="00256309">
        <w:rPr>
          <w:rFonts w:ascii="한컴바탕" w:eastAsia="한컴바탕" w:hAnsi="한컴바탕" w:cs="한컴바탕"/>
          <w:sz w:val="22"/>
        </w:rPr>
        <w:t>(</w:t>
      </w:r>
      <w:r w:rsidRPr="00256309">
        <w:rPr>
          <w:rFonts w:ascii="한컴바탕" w:eastAsia="한컴바탕" w:hAnsi="한컴바탕" w:cs="한컴바탕" w:hint="eastAsia"/>
          <w:sz w:val="22"/>
        </w:rPr>
        <w:t>福建</w:t>
      </w:r>
      <w:r w:rsidRPr="00256309">
        <w:rPr>
          <w:rFonts w:ascii="한컴바탕" w:eastAsia="한컴바탕" w:hAnsi="한컴바탕" w:cs="한컴바탕"/>
          <w:sz w:val="22"/>
        </w:rPr>
        <w:t>)으로 상위 10대 지역이 전국 식품공업의 66.2%를 차지함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수출입 현황</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 해관총서 통계에 따르면 2012년 1월~9월 중국 식품 수출입총액은 1,028억 </w:t>
      </w:r>
      <w:r w:rsidRPr="00256309">
        <w:rPr>
          <w:rFonts w:ascii="한컴바탕" w:eastAsia="한컴바탕" w:hAnsi="한컴바탕" w:cs="한컴바탕"/>
          <w:sz w:val="22"/>
        </w:rPr>
        <w:lastRenderedPageBreak/>
        <w:t>달러로 전년동기비 14.7% 증가했고, 그 중 수출이 388.7억 달러로 2.2% 증가하고 수입이 639.3억 달러로 23.9% 증가해 중국의 식품 수입량이 눈에 띄게 급증함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무역방식은 일반무역이 81.8%를 차지했고, 가공무역이 10.3%를 차지하고 있음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 식품 수출의 약 절반을 차지하는 수산해산물과 채소류 수출량이 지난해 모두 감소했고, 과일, 곡물, </w:t>
      </w:r>
      <w:proofErr w:type="spellStart"/>
      <w:r w:rsidRPr="00256309">
        <w:rPr>
          <w:rFonts w:ascii="한컴바탕" w:eastAsia="한컴바탕" w:hAnsi="한컴바탕" w:cs="한컴바탕"/>
          <w:sz w:val="22"/>
        </w:rPr>
        <w:t>식용류</w:t>
      </w:r>
      <w:proofErr w:type="spellEnd"/>
      <w:r w:rsidRPr="00256309">
        <w:rPr>
          <w:rFonts w:ascii="한컴바탕" w:eastAsia="한컴바탕" w:hAnsi="한컴바탕" w:cs="한컴바탕"/>
          <w:sz w:val="22"/>
        </w:rPr>
        <w:t xml:space="preserve"> 수출량은 다소 증가함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중국의 주요 수입 식품은 곡물류로 2012년 9월까지 총 6,189.9만 톤을 수입하여 전년동기비 35.7% 증가함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주요 수출시장은 일본, 아세안과 유럽 국가였고, 수입시장은 브라질, 미국, 아세안 국가로 수입의 지역 집중도가 더 높게 나타남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 식품공업의 가장 두드러진 특징은 내수위주라는 점이며 2011년 식품 수출액은 530억 달러로 중국 식품공업 총생산액의 3.6%에 불과했고, 2012년 1월~9월 식품수출 증가율이2.2% 에 그쳐 중국 식품공업이 여전히 국내시장에 기대고 있음을 보여줌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주요 제품별 시장 분석</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육류</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2012년 상반기 도축 및 육류가공업 매출액은 4,688.4억 위안이며, &lt;식품공업 12.5</w:t>
      </w:r>
      <w:proofErr w:type="spellStart"/>
      <w:r w:rsidRPr="00256309">
        <w:rPr>
          <w:rFonts w:ascii="한컴바탕" w:eastAsia="한컴바탕" w:hAnsi="한컴바탕" w:cs="한컴바탕"/>
          <w:sz w:val="22"/>
        </w:rPr>
        <w:t>발전규획</w:t>
      </w:r>
      <w:proofErr w:type="spellEnd"/>
      <w:r w:rsidRPr="00256309">
        <w:rPr>
          <w:rFonts w:ascii="한컴바탕" w:eastAsia="한컴바탕" w:hAnsi="한컴바탕" w:cs="한컴바탕"/>
          <w:sz w:val="22"/>
        </w:rPr>
        <w:t>&gt;에서 향후 5년간 육류 생산량이 연평균 2% 성장하여 2015년 육류생산량이 8,500</w:t>
      </w:r>
      <w:proofErr w:type="spellStart"/>
      <w:r w:rsidRPr="00256309">
        <w:rPr>
          <w:rFonts w:ascii="한컴바탕" w:eastAsia="한컴바탕" w:hAnsi="한컴바탕" w:cs="한컴바탕"/>
          <w:sz w:val="22"/>
        </w:rPr>
        <w:t>만톤에</w:t>
      </w:r>
      <w:proofErr w:type="spellEnd"/>
      <w:r w:rsidRPr="00256309">
        <w:rPr>
          <w:rFonts w:ascii="한컴바탕" w:eastAsia="한컴바탕" w:hAnsi="한컴바탕" w:cs="한컴바탕"/>
          <w:sz w:val="22"/>
        </w:rPr>
        <w:t xml:space="preserve"> 달할 것으로 예측함 </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유제품</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중국의 우유 생산량은 2011년에 세계 3위로 올라섰고, 2012년 중국의 유제품 생산량은 2,545.19만 톤으로 8.07% 증가했으며, 그 중 </w:t>
      </w:r>
      <w:proofErr w:type="spellStart"/>
      <w:r w:rsidRPr="00256309">
        <w:rPr>
          <w:rFonts w:ascii="한컴바탕" w:eastAsia="한컴바탕" w:hAnsi="한컴바탕" w:cs="한컴바탕"/>
          <w:sz w:val="22"/>
        </w:rPr>
        <w:t>액체류가</w:t>
      </w:r>
      <w:proofErr w:type="spellEnd"/>
      <w:r w:rsidRPr="00256309">
        <w:rPr>
          <w:rFonts w:ascii="한컴바탕" w:eastAsia="한컴바탕" w:hAnsi="한컴바탕" w:cs="한컴바탕"/>
          <w:sz w:val="22"/>
        </w:rPr>
        <w:t xml:space="preserve"> 2,146.57만 톤으로 8.12% 증가함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유제품의 양대 생산지인 </w:t>
      </w:r>
      <w:proofErr w:type="spellStart"/>
      <w:r w:rsidRPr="00256309">
        <w:rPr>
          <w:rFonts w:ascii="한컴바탕" w:eastAsia="한컴바탕" w:hAnsi="한컴바탕" w:cs="한컴바탕"/>
          <w:sz w:val="22"/>
        </w:rPr>
        <w:t>네이멍구와</w:t>
      </w:r>
      <w:proofErr w:type="spellEnd"/>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헤이롱장</w:t>
      </w:r>
      <w:proofErr w:type="spellEnd"/>
      <w:r w:rsidRPr="00256309">
        <w:rPr>
          <w:rFonts w:ascii="한컴바탕" w:eastAsia="한컴바탕" w:hAnsi="한컴바탕" w:cs="한컴바탕"/>
          <w:sz w:val="22"/>
        </w:rPr>
        <w:t xml:space="preserve"> 지역은 2012년 모두 현저한 생산 감소세를 보였고, 소비시장은 2012년 상반기 식품 안전사건의 영향으로 다소 </w:t>
      </w:r>
      <w:r w:rsidRPr="00256309">
        <w:rPr>
          <w:rFonts w:ascii="한컴바탕" w:eastAsia="한컴바탕" w:hAnsi="한컴바탕" w:cs="한컴바탕"/>
          <w:sz w:val="22"/>
        </w:rPr>
        <w:lastRenderedPageBreak/>
        <w:t>둔화되기는 했지만, 곧바로 회복세를 보이며 안정적인 성장세를 유지하고 있음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주류</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 식품공업에서 가장 빠른 발전을 보이고 이윤이 가장 높은 업종은 양조업으로 비록 최근 경제 침체에 더해 중국 정부가 공무원의 ‘공공경비 지출’과 접대를 엄격히 규제하고 나서 다소 주춤하고는 있지만 양조업은 여전히 고속 성장세를 지속하고 있음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2012년 1월~6월 양조업 생산량은 3,507.34만</w:t>
      </w:r>
      <w:proofErr w:type="spellStart"/>
      <w:r w:rsidRPr="00256309">
        <w:rPr>
          <w:rFonts w:ascii="한컴바탕" w:eastAsia="한컴바탕" w:hAnsi="한컴바탕" w:cs="한컴바탕"/>
          <w:sz w:val="22"/>
        </w:rPr>
        <w:t>kℓ로</w:t>
      </w:r>
      <w:proofErr w:type="spellEnd"/>
      <w:r w:rsidRPr="00256309">
        <w:rPr>
          <w:rFonts w:ascii="한컴바탕" w:eastAsia="한컴바탕" w:hAnsi="한컴바탕" w:cs="한컴바탕"/>
          <w:sz w:val="22"/>
        </w:rPr>
        <w:t xml:space="preserve"> 전년동기비 7.2% 증가했고, 양조공업 총생산액은 3,587.34억 위안으로 23.15% 증가, 매출액은 3,500.78억 위안으로 23.32% 증가를 기록함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2012년 중국 백주 생산량은 1,153.16만</w:t>
      </w:r>
      <w:proofErr w:type="spellStart"/>
      <w:r w:rsidRPr="00256309">
        <w:rPr>
          <w:rFonts w:ascii="한컴바탕" w:eastAsia="한컴바탕" w:hAnsi="한컴바탕" w:cs="한컴바탕"/>
          <w:sz w:val="22"/>
        </w:rPr>
        <w:t>kℓ로</w:t>
      </w:r>
      <w:proofErr w:type="spellEnd"/>
      <w:r w:rsidRPr="00256309">
        <w:rPr>
          <w:rFonts w:ascii="한컴바탕" w:eastAsia="한컴바탕" w:hAnsi="한컴바탕" w:cs="한컴바탕"/>
          <w:sz w:val="22"/>
        </w:rPr>
        <w:t xml:space="preserve"> 전년보다 18.55% 증가해 음료제품 중 가장 빠른 증가율을 보였으나 2011년에 비해 크게 둔화됨 </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비록 작년 11월 백주 </w:t>
      </w:r>
      <w:proofErr w:type="spellStart"/>
      <w:r w:rsidRPr="00256309">
        <w:rPr>
          <w:rFonts w:ascii="한컴바탕" w:eastAsia="한컴바탕" w:hAnsi="한컴바탕" w:cs="한컴바탕"/>
          <w:sz w:val="22"/>
        </w:rPr>
        <w:t>가소제</w:t>
      </w:r>
      <w:proofErr w:type="spellEnd"/>
      <w:r w:rsidRPr="00256309">
        <w:rPr>
          <w:rFonts w:ascii="한컴바탕" w:eastAsia="한컴바탕" w:hAnsi="한컴바탕" w:cs="한컴바탕"/>
          <w:sz w:val="22"/>
        </w:rPr>
        <w:t xml:space="preserve"> 사건이 사회적으로 큰 이슈가 되면서 백주시장이 타격을 입었지만, 전반적인 시장 상황과 향후 전망은 여전히 낙관적임 </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2012년1월~11월 백주업계의 총 매출수익이 3,966억 위안으로 27.31% 증가하였고, </w:t>
      </w:r>
      <w:proofErr w:type="spellStart"/>
      <w:r w:rsidRPr="00256309">
        <w:rPr>
          <w:rFonts w:ascii="한컴바탕" w:eastAsia="한컴바탕" w:hAnsi="한컴바탕" w:cs="한컴바탕"/>
          <w:sz w:val="22"/>
        </w:rPr>
        <w:t>순이윤율은</w:t>
      </w:r>
      <w:proofErr w:type="spellEnd"/>
      <w:r w:rsidRPr="00256309">
        <w:rPr>
          <w:rFonts w:ascii="한컴바탕" w:eastAsia="한컴바탕" w:hAnsi="한컴바탕" w:cs="한컴바탕"/>
          <w:sz w:val="22"/>
        </w:rPr>
        <w:t xml:space="preserve"> 37.12%에 달함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맥주시장은 2012년 </w:t>
      </w:r>
      <w:proofErr w:type="spellStart"/>
      <w:r w:rsidRPr="00256309">
        <w:rPr>
          <w:rFonts w:ascii="한컴바탕" w:eastAsia="한컴바탕" w:hAnsi="한컴바탕" w:cs="한컴바탕"/>
          <w:sz w:val="22"/>
        </w:rPr>
        <w:t>총생산량이</w:t>
      </w:r>
      <w:proofErr w:type="spellEnd"/>
      <w:r w:rsidRPr="00256309">
        <w:rPr>
          <w:rFonts w:ascii="한컴바탕" w:eastAsia="한컴바탕" w:hAnsi="한컴바탕" w:cs="한컴바탕"/>
          <w:sz w:val="22"/>
        </w:rPr>
        <w:t xml:space="preserve"> 4,902만</w:t>
      </w:r>
      <w:proofErr w:type="spellStart"/>
      <w:r w:rsidRPr="00256309">
        <w:rPr>
          <w:rFonts w:ascii="한컴바탕" w:eastAsia="한컴바탕" w:hAnsi="한컴바탕" w:cs="한컴바탕"/>
          <w:sz w:val="22"/>
        </w:rPr>
        <w:t>kℓ로</w:t>
      </w:r>
      <w:proofErr w:type="spellEnd"/>
      <w:r w:rsidRPr="00256309">
        <w:rPr>
          <w:rFonts w:ascii="한컴바탕" w:eastAsia="한컴바탕" w:hAnsi="한컴바탕" w:cs="한컴바탕"/>
          <w:sz w:val="22"/>
        </w:rPr>
        <w:t xml:space="preserve"> 전년보다 3.06% 증가해 완만한 성장세를 보이고 있음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지역별로는 </w:t>
      </w:r>
      <w:proofErr w:type="spellStart"/>
      <w:r w:rsidRPr="00256309">
        <w:rPr>
          <w:rFonts w:ascii="한컴바탕" w:eastAsia="한컴바탕" w:hAnsi="한컴바탕" w:cs="한컴바탕"/>
          <w:sz w:val="22"/>
        </w:rPr>
        <w:t>산둥</w:t>
      </w:r>
      <w:proofErr w:type="spellEnd"/>
      <w:r w:rsidRPr="00256309">
        <w:rPr>
          <w:rFonts w:ascii="한컴바탕" w:eastAsia="한컴바탕" w:hAnsi="한컴바탕" w:cs="한컴바탕"/>
          <w:sz w:val="22"/>
        </w:rPr>
        <w:t>(</w:t>
      </w:r>
      <w:r w:rsidRPr="00256309">
        <w:rPr>
          <w:rFonts w:ascii="한컴바탕" w:eastAsia="한컴바탕" w:hAnsi="한컴바탕" w:cs="한컴바탕" w:hint="eastAsia"/>
          <w:sz w:val="22"/>
        </w:rPr>
        <w:t>山东</w:t>
      </w:r>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허난</w:t>
      </w:r>
      <w:proofErr w:type="spellEnd"/>
      <w:r w:rsidRPr="00256309">
        <w:rPr>
          <w:rFonts w:ascii="한컴바탕" w:eastAsia="한컴바탕" w:hAnsi="한컴바탕" w:cs="한컴바탕"/>
          <w:sz w:val="22"/>
        </w:rPr>
        <w:t>(</w:t>
      </w:r>
      <w:r w:rsidRPr="00256309">
        <w:rPr>
          <w:rFonts w:ascii="한컴바탕" w:eastAsia="한컴바탕" w:hAnsi="한컴바탕" w:cs="한컴바탕" w:hint="eastAsia"/>
          <w:sz w:val="22"/>
        </w:rPr>
        <w:t>河南</w:t>
      </w:r>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광둥</w:t>
      </w:r>
      <w:proofErr w:type="spellEnd"/>
      <w:r w:rsidRPr="00256309">
        <w:rPr>
          <w:rFonts w:ascii="한컴바탕" w:eastAsia="한컴바탕" w:hAnsi="한컴바탕" w:cs="한컴바탕"/>
          <w:sz w:val="22"/>
        </w:rPr>
        <w:t>(</w:t>
      </w:r>
      <w:r w:rsidRPr="00256309">
        <w:rPr>
          <w:rFonts w:ascii="한컴바탕" w:eastAsia="한컴바탕" w:hAnsi="한컴바탕" w:cs="한컴바탕" w:hint="eastAsia"/>
          <w:sz w:val="22"/>
        </w:rPr>
        <w:t>广东</w:t>
      </w:r>
      <w:r w:rsidRPr="00256309">
        <w:rPr>
          <w:rFonts w:ascii="한컴바탕" w:eastAsia="한컴바탕" w:hAnsi="한컴바탕" w:cs="한컴바탕"/>
          <w:sz w:val="22"/>
        </w:rPr>
        <w:t>) 지역이 3대 맥주 생산지역으로 여전히 성장세를 유지하고 있지만, 그 외 지역에서는 감소세로 돌아선 지역이 갈수록 늘어나고 있음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향후 광시(</w:t>
      </w:r>
      <w:proofErr w:type="spellStart"/>
      <w:r w:rsidRPr="00256309">
        <w:rPr>
          <w:rFonts w:ascii="한컴바탕" w:eastAsia="한컴바탕" w:hAnsi="한컴바탕" w:cs="한컴바탕" w:hint="eastAsia"/>
          <w:sz w:val="22"/>
        </w:rPr>
        <w:t>广西</w:t>
      </w:r>
      <w:proofErr w:type="spellEnd"/>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쓰촨</w:t>
      </w:r>
      <w:proofErr w:type="spellEnd"/>
      <w:r w:rsidRPr="00256309">
        <w:rPr>
          <w:rFonts w:ascii="한컴바탕" w:eastAsia="한컴바탕" w:hAnsi="한컴바탕" w:cs="한컴바탕"/>
          <w:sz w:val="22"/>
        </w:rPr>
        <w:t>(</w:t>
      </w:r>
      <w:r w:rsidRPr="00256309">
        <w:rPr>
          <w:rFonts w:ascii="한컴바탕" w:eastAsia="한컴바탕" w:hAnsi="한컴바탕" w:cs="한컴바탕" w:hint="eastAsia"/>
          <w:sz w:val="22"/>
        </w:rPr>
        <w:t>四川</w:t>
      </w:r>
      <w:r w:rsidRPr="00256309">
        <w:rPr>
          <w:rFonts w:ascii="한컴바탕" w:eastAsia="한컴바탕" w:hAnsi="한컴바탕" w:cs="한컴바탕"/>
          <w:sz w:val="22"/>
        </w:rPr>
        <w:t xml:space="preserve">) 등 중서부지역의 일인당 소비력이 향상되면서 맥주시장 성장을 견인하는 </w:t>
      </w:r>
      <w:proofErr w:type="spellStart"/>
      <w:r w:rsidRPr="00256309">
        <w:rPr>
          <w:rFonts w:ascii="한컴바탕" w:eastAsia="한컴바탕" w:hAnsi="한컴바탕" w:cs="한컴바탕"/>
          <w:sz w:val="22"/>
        </w:rPr>
        <w:t>신성장</w:t>
      </w:r>
      <w:proofErr w:type="spellEnd"/>
      <w:r w:rsidRPr="00256309">
        <w:rPr>
          <w:rFonts w:ascii="한컴바탕" w:eastAsia="한컴바탕" w:hAnsi="한컴바탕" w:cs="한컴바탕"/>
          <w:sz w:val="22"/>
        </w:rPr>
        <w:t xml:space="preserve"> 도시로 부상할 것으로 보임</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2012년 </w:t>
      </w:r>
      <w:proofErr w:type="spellStart"/>
      <w:r w:rsidRPr="00256309">
        <w:rPr>
          <w:rFonts w:ascii="한컴바탕" w:eastAsia="한컴바탕" w:hAnsi="한컴바탕" w:cs="한컴바탕"/>
          <w:sz w:val="22"/>
        </w:rPr>
        <w:t>중국내</w:t>
      </w:r>
      <w:proofErr w:type="spellEnd"/>
      <w:r w:rsidRPr="00256309">
        <w:rPr>
          <w:rFonts w:ascii="한컴바탕" w:eastAsia="한컴바탕" w:hAnsi="한컴바탕" w:cs="한컴바탕"/>
          <w:sz w:val="22"/>
        </w:rPr>
        <w:t xml:space="preserve"> 포도주 생산량은 138.2만</w:t>
      </w:r>
      <w:proofErr w:type="spellStart"/>
      <w:r w:rsidRPr="00256309">
        <w:rPr>
          <w:rFonts w:ascii="한컴바탕" w:eastAsia="한컴바탕" w:hAnsi="한컴바탕" w:cs="한컴바탕"/>
          <w:sz w:val="22"/>
        </w:rPr>
        <w:t>kl로</w:t>
      </w:r>
      <w:proofErr w:type="spellEnd"/>
      <w:r w:rsidRPr="00256309">
        <w:rPr>
          <w:rFonts w:ascii="한컴바탕" w:eastAsia="한컴바탕" w:hAnsi="한컴바탕" w:cs="한컴바탕"/>
          <w:sz w:val="22"/>
        </w:rPr>
        <w:t xml:space="preserve"> 16.9% 증가했으며, 특히 12월의 생산증가율이 40.44%로 대폭 증가하였음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2012년 1월-11월 포도주업계의 총 매출수익은 361.3억 위안으로 10.78% 증가했고, </w:t>
      </w:r>
      <w:proofErr w:type="spellStart"/>
      <w:r w:rsidRPr="00256309">
        <w:rPr>
          <w:rFonts w:ascii="한컴바탕" w:eastAsia="한컴바탕" w:hAnsi="한컴바탕" w:cs="한컴바탕"/>
          <w:sz w:val="22"/>
        </w:rPr>
        <w:t>순이윤율은</w:t>
      </w:r>
      <w:proofErr w:type="spellEnd"/>
      <w:r w:rsidRPr="00256309">
        <w:rPr>
          <w:rFonts w:ascii="한컴바탕" w:eastAsia="한컴바탕" w:hAnsi="한컴바탕" w:cs="한컴바탕"/>
          <w:sz w:val="22"/>
        </w:rPr>
        <w:t xml:space="preserve"> 26.81%로 나타남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포도주시장은 지역간 차이가 비교적 큰 편으로, 최근 </w:t>
      </w:r>
      <w:proofErr w:type="spellStart"/>
      <w:r w:rsidRPr="00256309">
        <w:rPr>
          <w:rFonts w:ascii="한컴바탕" w:eastAsia="한컴바탕" w:hAnsi="한컴바탕" w:cs="한컴바탕"/>
          <w:sz w:val="22"/>
        </w:rPr>
        <w:t>산둥</w:t>
      </w:r>
      <w:proofErr w:type="spellEnd"/>
      <w:r w:rsidRPr="00256309">
        <w:rPr>
          <w:rFonts w:ascii="한컴바탕" w:eastAsia="한컴바탕" w:hAnsi="한컴바탕" w:cs="한컴바탕"/>
          <w:sz w:val="22"/>
        </w:rPr>
        <w:t>(</w:t>
      </w:r>
      <w:r w:rsidRPr="00256309">
        <w:rPr>
          <w:rFonts w:ascii="한컴바탕" w:eastAsia="한컴바탕" w:hAnsi="한컴바탕" w:cs="한컴바탕" w:hint="eastAsia"/>
          <w:sz w:val="22"/>
        </w:rPr>
        <w:t>山东</w:t>
      </w:r>
      <w:r w:rsidRPr="00256309">
        <w:rPr>
          <w:rFonts w:ascii="한컴바탕" w:eastAsia="한컴바탕" w:hAnsi="한컴바탕" w:cs="한컴바탕"/>
          <w:sz w:val="22"/>
        </w:rPr>
        <w:t>), 지린(</w:t>
      </w:r>
      <w:r w:rsidRPr="00256309">
        <w:rPr>
          <w:rFonts w:ascii="한컴바탕" w:eastAsia="한컴바탕" w:hAnsi="한컴바탕" w:cs="한컴바탕" w:hint="eastAsia"/>
          <w:sz w:val="22"/>
        </w:rPr>
        <w:t>山东</w:t>
      </w:r>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허난</w:t>
      </w:r>
      <w:proofErr w:type="spellEnd"/>
      <w:r w:rsidRPr="00256309">
        <w:rPr>
          <w:rFonts w:ascii="한컴바탕" w:eastAsia="한컴바탕" w:hAnsi="한컴바탕" w:cs="한컴바탕"/>
          <w:sz w:val="22"/>
        </w:rPr>
        <w:t>(</w:t>
      </w:r>
      <w:r w:rsidRPr="00256309">
        <w:rPr>
          <w:rFonts w:ascii="한컴바탕" w:eastAsia="한컴바탕" w:hAnsi="한컴바탕" w:cs="한컴바탕" w:hint="eastAsia"/>
          <w:sz w:val="22"/>
        </w:rPr>
        <w:t>河南</w:t>
      </w:r>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허베이</w:t>
      </w:r>
      <w:proofErr w:type="spellEnd"/>
      <w:r w:rsidRPr="00256309">
        <w:rPr>
          <w:rFonts w:ascii="한컴바탕" w:eastAsia="한컴바탕" w:hAnsi="한컴바탕" w:cs="한컴바탕"/>
          <w:sz w:val="22"/>
        </w:rPr>
        <w:t>(</w:t>
      </w:r>
      <w:r w:rsidRPr="00256309">
        <w:rPr>
          <w:rFonts w:ascii="한컴바탕" w:eastAsia="한컴바탕" w:hAnsi="한컴바탕" w:cs="한컴바탕" w:hint="eastAsia"/>
          <w:sz w:val="22"/>
        </w:rPr>
        <w:t>河南</w:t>
      </w:r>
      <w:r w:rsidRPr="00256309">
        <w:rPr>
          <w:rFonts w:ascii="한컴바탕" w:eastAsia="한컴바탕" w:hAnsi="한컴바탕" w:cs="한컴바탕"/>
          <w:sz w:val="22"/>
        </w:rPr>
        <w:t xml:space="preserve">) 의 4개 지역이 빠른 성장을 보이는 포도주 생산지이며, 규모가 비교적 작은 </w:t>
      </w:r>
      <w:proofErr w:type="spellStart"/>
      <w:r w:rsidRPr="00256309">
        <w:rPr>
          <w:rFonts w:ascii="한컴바탕" w:eastAsia="한컴바탕" w:hAnsi="한컴바탕" w:cs="한컴바탕"/>
          <w:sz w:val="22"/>
        </w:rPr>
        <w:t>간쑤</w:t>
      </w:r>
      <w:proofErr w:type="spellEnd"/>
      <w:r w:rsidRPr="00256309">
        <w:rPr>
          <w:rFonts w:ascii="한컴바탕" w:eastAsia="한컴바탕" w:hAnsi="한컴바탕" w:cs="한컴바탕"/>
          <w:sz w:val="22"/>
        </w:rPr>
        <w:t>(</w:t>
      </w:r>
      <w:proofErr w:type="spellStart"/>
      <w:r w:rsidRPr="00256309">
        <w:rPr>
          <w:rFonts w:ascii="한컴바탕" w:eastAsia="한컴바탕" w:hAnsi="한컴바탕" w:cs="한컴바탕" w:hint="eastAsia"/>
          <w:sz w:val="22"/>
        </w:rPr>
        <w:t>甘肃</w:t>
      </w:r>
      <w:proofErr w:type="spellEnd"/>
      <w:r w:rsidRPr="00256309">
        <w:rPr>
          <w:rFonts w:ascii="한컴바탕" w:eastAsia="한컴바탕" w:hAnsi="한컴바탕" w:cs="한컴바탕"/>
          <w:sz w:val="22"/>
        </w:rPr>
        <w:t>), 베이징, 후난(</w:t>
      </w:r>
      <w:r w:rsidRPr="00256309">
        <w:rPr>
          <w:rFonts w:ascii="한컴바탕" w:eastAsia="한컴바탕" w:hAnsi="한컴바탕" w:cs="한컴바탕" w:hint="eastAsia"/>
          <w:sz w:val="22"/>
        </w:rPr>
        <w:t>湖南</w:t>
      </w:r>
      <w:r w:rsidRPr="00256309">
        <w:rPr>
          <w:rFonts w:ascii="한컴바탕" w:eastAsia="한컴바탕" w:hAnsi="한컴바탕" w:cs="한컴바탕"/>
          <w:sz w:val="22"/>
        </w:rPr>
        <w:t>) 등 지역은 포도주 생산시장이 갈수록 악화되고 있음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주류의 생산뿐만 아니라 소비도 빠르게 증가해 주류 수입이 크게 늘어났으며 이윤도 대폭 증가함 </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음료</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음료시장 역시 빠른 성장세를 보인 업종 중 하나로 지난 10년간 20.7%의 성장률을 기록함. </w:t>
      </w:r>
      <w:proofErr w:type="spellStart"/>
      <w:r w:rsidRPr="00256309">
        <w:rPr>
          <w:rFonts w:ascii="한컴바탕" w:eastAsia="한컴바탕" w:hAnsi="한컴바탕" w:cs="한컴바탕"/>
          <w:sz w:val="22"/>
        </w:rPr>
        <w:t>음료업</w:t>
      </w:r>
      <w:proofErr w:type="spellEnd"/>
      <w:r w:rsidRPr="00256309">
        <w:rPr>
          <w:rFonts w:ascii="한컴바탕" w:eastAsia="한컴바탕" w:hAnsi="한컴바탕" w:cs="한컴바탕"/>
          <w:sz w:val="22"/>
        </w:rPr>
        <w:t xml:space="preserve"> 생산량은 2000년 1,490.8</w:t>
      </w:r>
      <w:proofErr w:type="spellStart"/>
      <w:r w:rsidRPr="00256309">
        <w:rPr>
          <w:rFonts w:ascii="한컴바탕" w:eastAsia="한컴바탕" w:hAnsi="한컴바탕" w:cs="한컴바탕"/>
          <w:sz w:val="22"/>
        </w:rPr>
        <w:t>만톤에서</w:t>
      </w:r>
      <w:proofErr w:type="spellEnd"/>
      <w:r w:rsidRPr="00256309">
        <w:rPr>
          <w:rFonts w:ascii="한컴바탕" w:eastAsia="한컴바탕" w:hAnsi="한컴바탕" w:cs="한컴바탕"/>
          <w:sz w:val="22"/>
        </w:rPr>
        <w:t xml:space="preserve"> 2011년 1.2억 톤으로 증가함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2012년 1~3분기 생산량은 9,775.7</w:t>
      </w:r>
      <w:proofErr w:type="spellStart"/>
      <w:r w:rsidRPr="00256309">
        <w:rPr>
          <w:rFonts w:ascii="한컴바탕" w:eastAsia="한컴바탕" w:hAnsi="한컴바탕" w:cs="한컴바탕"/>
          <w:sz w:val="22"/>
        </w:rPr>
        <w:t>만톤으로</w:t>
      </w:r>
      <w:proofErr w:type="spellEnd"/>
      <w:r w:rsidRPr="00256309">
        <w:rPr>
          <w:rFonts w:ascii="한컴바탕" w:eastAsia="한컴바탕" w:hAnsi="한컴바탕" w:cs="한컴바탕"/>
          <w:sz w:val="22"/>
        </w:rPr>
        <w:t xml:space="preserve"> 전년동기비 11.2% 증가했으며, 일정 규모 이상 음료기업의 실제 이윤은 257.6억 위안으로 10.6% 증가함 </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현재 중국 음료시장은 </w:t>
      </w:r>
      <w:proofErr w:type="spellStart"/>
      <w:r w:rsidRPr="00256309">
        <w:rPr>
          <w:rFonts w:ascii="한컴바탕" w:eastAsia="한컴바탕" w:hAnsi="한컴바탕" w:cs="한컴바탕"/>
          <w:sz w:val="22"/>
        </w:rPr>
        <w:t>차음료</w:t>
      </w:r>
      <w:proofErr w:type="spellEnd"/>
      <w:r w:rsidRPr="00256309">
        <w:rPr>
          <w:rFonts w:ascii="한컴바탕" w:eastAsia="한컴바탕" w:hAnsi="한컴바탕" w:cs="한컴바탕"/>
          <w:sz w:val="22"/>
        </w:rPr>
        <w:t>, 과즙음료, 커피음료, 야채주스음료, 식물성 단백질 음료, 곡물음료, 생수 등 다양한 제품 구성을 보이고 있음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중국은 세계 2대 음료 생산국이지만 일인당 음료 소비량으로 따지면 세계 평균 수준보다도 낮음. 그러나 앞으로 중국 소비자의 생활 수준 이 날로 높아짐에 따라 건강보조, 영양보충, 식사대용, 체력보강, 레저용 등 다양한 기능성 음료 수요가 급증할 것으로 보임</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건강보조식품</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건강보조식품 산업은 2005년부터 성장기에 진입해 지난 몇 년간 폭발적인 성장을 거듭해 왔으며, 앞으로도 엄청난 시장잠재력을 지니고 있는 것으로 평가됨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2011년 중국 건강보조식품 시장규모는 2천억 위안을 돌파하여 연간 15%의 성장률을 </w:t>
      </w:r>
      <w:r w:rsidRPr="00256309">
        <w:rPr>
          <w:rFonts w:ascii="한컴바탕" w:eastAsia="한컴바탕" w:hAnsi="한컴바탕" w:cs="한컴바탕"/>
          <w:sz w:val="22"/>
        </w:rPr>
        <w:lastRenderedPageBreak/>
        <w:t>기록했으며, 건강보조식품 중에서도 영양소와 비타민제의 사용률이 55.7%에 이름</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2015년까지 중국 건강보조식품 시장은 연평균 20%의 고성장을 이어가 시장 규모가 1조 위안에 달할 것이며, 매출수익 100억 위안 이상인 기업이 10개 이상으로 증가할 것으로 전망</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식품첨가제</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 식품첨가제 시장은 비교적 늦은 출발을 보였지만, 지난 10년 동안 빠르게 성장하여 지금은 식품첨가제 국제무역의 10%를 차지할 정도로 급부상했으며, 생산 규모와 기술 분야에서 이미 세계 선진수준에 이른 국내 기업도 적지 않음</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 식품첨가제와 조미료 산업은 앞으로 규모화, 집적화 방향으로 발전할 것이며, 특히 천연색소, 식물추출물, 천연 방부제, 천연 산화방지제, 기능성 식품조미료 등 업종의 발전을 장려하고 지원함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2011년 중국 식품첨가제 산업의 주요 제품 생산량은 762</w:t>
      </w:r>
      <w:proofErr w:type="spellStart"/>
      <w:r w:rsidRPr="00256309">
        <w:rPr>
          <w:rFonts w:ascii="한컴바탕" w:eastAsia="한컴바탕" w:hAnsi="한컴바탕" w:cs="한컴바탕"/>
          <w:sz w:val="22"/>
        </w:rPr>
        <w:t>만톤으로</w:t>
      </w:r>
      <w:proofErr w:type="spellEnd"/>
      <w:r w:rsidRPr="00256309">
        <w:rPr>
          <w:rFonts w:ascii="한컴바탕" w:eastAsia="한컴바탕" w:hAnsi="한컴바탕" w:cs="한컴바탕"/>
          <w:sz w:val="22"/>
        </w:rPr>
        <w:t xml:space="preserve"> 8.1% 증가했고, 매출액은 767억 위안으로 6.4% 증가했으며, 2015년까지 식품첨가제 제조업 생산액을 1,100억 위안으로 증대시키고 생산규모가 20~50억 위안에 달하는 대형기업 10곳을 육성할 계획임</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유기농식품</w:t>
      </w:r>
      <w:proofErr w:type="spellEnd"/>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중국 </w:t>
      </w:r>
      <w:proofErr w:type="spellStart"/>
      <w:r w:rsidRPr="00256309">
        <w:rPr>
          <w:rFonts w:ascii="한컴바탕" w:eastAsia="한컴바탕" w:hAnsi="한컴바탕" w:cs="한컴바탕"/>
          <w:sz w:val="22"/>
        </w:rPr>
        <w:t>유기농식품</w:t>
      </w:r>
      <w:proofErr w:type="spellEnd"/>
      <w:r w:rsidRPr="00256309">
        <w:rPr>
          <w:rFonts w:ascii="한컴바탕" w:eastAsia="한컴바탕" w:hAnsi="한컴바탕" w:cs="한컴바탕"/>
          <w:sz w:val="22"/>
        </w:rPr>
        <w:t xml:space="preserve"> 시장 성장률은 연간 20% 이상을 나타내고 있으며, 현재 </w:t>
      </w:r>
      <w:proofErr w:type="spellStart"/>
      <w:r w:rsidRPr="00256309">
        <w:rPr>
          <w:rFonts w:ascii="한컴바탕" w:eastAsia="한컴바탕" w:hAnsi="한컴바탕" w:cs="한컴바탕"/>
          <w:sz w:val="22"/>
        </w:rPr>
        <w:t>유기농</w:t>
      </w:r>
      <w:proofErr w:type="spellEnd"/>
      <w:r w:rsidRPr="00256309">
        <w:rPr>
          <w:rFonts w:ascii="한컴바탕" w:eastAsia="한컴바탕" w:hAnsi="한컴바탕" w:cs="한컴바탕"/>
          <w:sz w:val="22"/>
        </w:rPr>
        <w:t xml:space="preserve"> 식품 전문 생산기업만 2,000</w:t>
      </w:r>
      <w:proofErr w:type="spellStart"/>
      <w:r w:rsidRPr="00256309">
        <w:rPr>
          <w:rFonts w:ascii="한컴바탕" w:eastAsia="한컴바탕" w:hAnsi="한컴바탕" w:cs="한컴바탕"/>
          <w:sz w:val="22"/>
        </w:rPr>
        <w:t>여개에</w:t>
      </w:r>
      <w:proofErr w:type="spellEnd"/>
      <w:r w:rsidRPr="00256309">
        <w:rPr>
          <w:rFonts w:ascii="한컴바탕" w:eastAsia="한컴바탕" w:hAnsi="한컴바탕" w:cs="한컴바탕"/>
          <w:sz w:val="22"/>
        </w:rPr>
        <w:t xml:space="preserve"> 달함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 식품안전 문제와 관련 정책</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최근 식품안전이 심각한 사회적 문제로 대두되면서 2012년 </w:t>
      </w:r>
      <w:proofErr w:type="spellStart"/>
      <w:r w:rsidRPr="00256309">
        <w:rPr>
          <w:rFonts w:ascii="한컴바탕" w:eastAsia="한컴바탕" w:hAnsi="한컴바탕" w:cs="한컴바탕"/>
          <w:sz w:val="22"/>
        </w:rPr>
        <w:t>위생부는</w:t>
      </w:r>
      <w:proofErr w:type="spellEnd"/>
      <w:r w:rsidRPr="00256309">
        <w:rPr>
          <w:rFonts w:ascii="한컴바탕" w:eastAsia="한컴바탕" w:hAnsi="한컴바탕" w:cs="한컴바탕"/>
          <w:sz w:val="22"/>
        </w:rPr>
        <w:t xml:space="preserve"> 식품안전표준사업 강화에 나섬</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2013년 1월 29일 </w:t>
      </w:r>
      <w:proofErr w:type="spellStart"/>
      <w:r w:rsidRPr="00256309">
        <w:rPr>
          <w:rFonts w:ascii="한컴바탕" w:eastAsia="한컴바탕" w:hAnsi="한컴바탕" w:cs="한컴바탕"/>
          <w:sz w:val="22"/>
        </w:rPr>
        <w:t>위생부는</w:t>
      </w:r>
      <w:proofErr w:type="spellEnd"/>
      <w:r w:rsidRPr="00256309">
        <w:rPr>
          <w:rFonts w:ascii="한컴바탕" w:eastAsia="한컴바탕" w:hAnsi="한컴바탕" w:cs="한컴바탕"/>
          <w:sz w:val="22"/>
        </w:rPr>
        <w:t xml:space="preserve"> &lt;식품안전법&gt;과 관련 실시조례 규정에 기초하여 제정한 &lt;식품 오염물질 </w:t>
      </w:r>
      <w:proofErr w:type="spellStart"/>
      <w:r w:rsidRPr="00256309">
        <w:rPr>
          <w:rFonts w:ascii="한컴바탕" w:eastAsia="한컴바탕" w:hAnsi="한컴바탕" w:cs="한컴바탕"/>
          <w:sz w:val="22"/>
        </w:rPr>
        <w:t>제한량</w:t>
      </w:r>
      <w:proofErr w:type="spellEnd"/>
      <w:r w:rsidRPr="00256309">
        <w:rPr>
          <w:rFonts w:ascii="한컴바탕" w:eastAsia="한컴바탕" w:hAnsi="한컴바탕" w:cs="한컴바탕"/>
          <w:sz w:val="22"/>
        </w:rPr>
        <w:t>(</w:t>
      </w:r>
      <w:proofErr w:type="spellStart"/>
      <w:r w:rsidRPr="00256309">
        <w:rPr>
          <w:rFonts w:ascii="한컴바탕" w:eastAsia="한컴바탕" w:hAnsi="한컴바탕" w:cs="한컴바탕" w:hint="eastAsia"/>
          <w:sz w:val="22"/>
        </w:rPr>
        <w:t>食品中污染物限量</w:t>
      </w:r>
      <w:proofErr w:type="spellEnd"/>
      <w:r w:rsidRPr="00256309">
        <w:rPr>
          <w:rFonts w:ascii="한컴바탕" w:eastAsia="한컴바탕" w:hAnsi="한컴바탕" w:cs="한컴바탕"/>
          <w:sz w:val="22"/>
        </w:rPr>
        <w:t>)&gt;을 공표함. 이 규정은 2013년 6월 1일부터 정식 발효됨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hint="eastAsia"/>
          <w:sz w:val="22"/>
        </w:rPr>
        <w:t>–</w:t>
      </w:r>
      <w:r w:rsidRPr="00256309">
        <w:rPr>
          <w:rFonts w:ascii="한컴바탕" w:eastAsia="한컴바탕" w:hAnsi="한컴바탕" w:cs="한컴바탕"/>
          <w:sz w:val="22"/>
        </w:rPr>
        <w:t xml:space="preserve"> &lt;</w:t>
      </w:r>
      <w:proofErr w:type="spellStart"/>
      <w:r w:rsidRPr="00256309">
        <w:rPr>
          <w:rFonts w:ascii="한컴바탕" w:eastAsia="한컴바탕" w:hAnsi="한컴바탕" w:cs="한컴바탕"/>
          <w:sz w:val="22"/>
        </w:rPr>
        <w:t>식품내</w:t>
      </w:r>
      <w:proofErr w:type="spellEnd"/>
      <w:r w:rsidRPr="00256309">
        <w:rPr>
          <w:rFonts w:ascii="한컴바탕" w:eastAsia="한컴바탕" w:hAnsi="한컴바탕" w:cs="한컴바탕"/>
          <w:sz w:val="22"/>
        </w:rPr>
        <w:t xml:space="preserve"> 오염물질 </w:t>
      </w:r>
      <w:proofErr w:type="spellStart"/>
      <w:r w:rsidRPr="00256309">
        <w:rPr>
          <w:rFonts w:ascii="한컴바탕" w:eastAsia="한컴바탕" w:hAnsi="한컴바탕" w:cs="한컴바탕"/>
          <w:sz w:val="22"/>
        </w:rPr>
        <w:t>제한량</w:t>
      </w:r>
      <w:proofErr w:type="spellEnd"/>
      <w:r w:rsidRPr="00256309">
        <w:rPr>
          <w:rFonts w:ascii="한컴바탕" w:eastAsia="한컴바탕" w:hAnsi="한컴바탕" w:cs="한컴바탕"/>
          <w:sz w:val="22"/>
        </w:rPr>
        <w:t>&gt;은 곡물, 채소, 과일, 육류, 조미료, 음료, 주류 등을 포함한 20</w:t>
      </w:r>
      <w:proofErr w:type="spellStart"/>
      <w:r w:rsidRPr="00256309">
        <w:rPr>
          <w:rFonts w:ascii="한컴바탕" w:eastAsia="한컴바탕" w:hAnsi="한컴바탕" w:cs="한컴바탕"/>
          <w:sz w:val="22"/>
        </w:rPr>
        <w:t>여개의</w:t>
      </w:r>
      <w:proofErr w:type="spellEnd"/>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대분류</w:t>
      </w:r>
      <w:proofErr w:type="spellEnd"/>
      <w:r w:rsidRPr="00256309">
        <w:rPr>
          <w:rFonts w:ascii="한컴바탕" w:eastAsia="한컴바탕" w:hAnsi="한컴바탕" w:cs="한컴바탕"/>
          <w:sz w:val="22"/>
        </w:rPr>
        <w:t xml:space="preserve"> 식품에 대해 13종의 오염물질의 함량 제한기준을 나타낸 총 160</w:t>
      </w:r>
      <w:proofErr w:type="spellStart"/>
      <w:r w:rsidRPr="00256309">
        <w:rPr>
          <w:rFonts w:ascii="한컴바탕" w:eastAsia="한컴바탕" w:hAnsi="한컴바탕" w:cs="한컴바탕"/>
          <w:sz w:val="22"/>
        </w:rPr>
        <w:t>여개의</w:t>
      </w:r>
      <w:proofErr w:type="spellEnd"/>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제한량</w:t>
      </w:r>
      <w:proofErr w:type="spellEnd"/>
      <w:r w:rsidRPr="00256309">
        <w:rPr>
          <w:rFonts w:ascii="한컴바탕" w:eastAsia="한컴바탕" w:hAnsi="한컴바탕" w:cs="한컴바탕"/>
          <w:sz w:val="22"/>
        </w:rPr>
        <w:t xml:space="preserve"> 지표를 제정함</w:t>
      </w:r>
    </w:p>
    <w:p w:rsidR="00256309" w:rsidRPr="00256309" w:rsidRDefault="00256309" w:rsidP="00256309">
      <w:pPr>
        <w:wordWrap/>
        <w:spacing w:line="360" w:lineRule="auto"/>
        <w:rPr>
          <w:rFonts w:ascii="한컴바탕" w:eastAsia="한컴바탕" w:hAnsi="한컴바탕" w:cs="한컴바탕"/>
          <w:sz w:val="22"/>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[2012년 식품산업 관련 주요 사건]</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 xml:space="preserve">2월, </w:t>
      </w:r>
      <w:proofErr w:type="spellStart"/>
      <w:r w:rsidRPr="00256309">
        <w:rPr>
          <w:rFonts w:ascii="한컴바탕" w:eastAsia="한컴바탕" w:hAnsi="한컴바탕" w:cs="한컴바탕"/>
          <w:sz w:val="22"/>
        </w:rPr>
        <w:t>공신부</w:t>
      </w:r>
      <w:proofErr w:type="spellEnd"/>
      <w:r w:rsidRPr="00256309">
        <w:rPr>
          <w:rFonts w:ascii="한컴바탕" w:eastAsia="한컴바탕" w:hAnsi="한컴바탕" w:cs="한컴바탕"/>
          <w:sz w:val="22"/>
        </w:rPr>
        <w:t xml:space="preserve"> 등 관련 부처 ‘육류공업 12.5</w:t>
      </w:r>
      <w:proofErr w:type="spellStart"/>
      <w:r w:rsidRPr="00256309">
        <w:rPr>
          <w:rFonts w:ascii="한컴바탕" w:eastAsia="한컴바탕" w:hAnsi="한컴바탕" w:cs="한컴바탕"/>
          <w:sz w:val="22"/>
        </w:rPr>
        <w:t>발전규획</w:t>
      </w:r>
      <w:proofErr w:type="spellEnd"/>
      <w:r w:rsidRPr="00256309">
        <w:rPr>
          <w:rFonts w:ascii="한컴바탕" w:eastAsia="한컴바탕" w:hAnsi="한컴바탕" w:cs="한컴바탕"/>
          <w:sz w:val="22"/>
        </w:rPr>
        <w:t>’ 발표</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 xml:space="preserve">3월, </w:t>
      </w:r>
      <w:proofErr w:type="spellStart"/>
      <w:r w:rsidRPr="00256309">
        <w:rPr>
          <w:rFonts w:ascii="한컴바탕" w:eastAsia="한컴바탕" w:hAnsi="한컴바탕" w:cs="한컴바탕"/>
          <w:sz w:val="22"/>
        </w:rPr>
        <w:t>영양보충제</w:t>
      </w:r>
      <w:proofErr w:type="spellEnd"/>
      <w:r w:rsidRPr="00256309">
        <w:rPr>
          <w:rFonts w:ascii="한컴바탕" w:eastAsia="한컴바탕" w:hAnsi="한컴바탕" w:cs="한컴바탕"/>
          <w:sz w:val="22"/>
        </w:rPr>
        <w:t xml:space="preserve"> BY-HEALTH 중 </w:t>
      </w:r>
      <w:proofErr w:type="spellStart"/>
      <w:r w:rsidRPr="00256309">
        <w:rPr>
          <w:rFonts w:ascii="한컴바탕" w:eastAsia="한컴바탕" w:hAnsi="한컴바탕" w:cs="한컴바탕"/>
          <w:sz w:val="22"/>
        </w:rPr>
        <w:t>스피룰리나</w:t>
      </w:r>
      <w:proofErr w:type="spellEnd"/>
      <w:r w:rsidRPr="00256309">
        <w:rPr>
          <w:rFonts w:ascii="한컴바탕" w:eastAsia="한컴바탕" w:hAnsi="한컴바탕" w:cs="한컴바탕"/>
          <w:sz w:val="22"/>
        </w:rPr>
        <w:t xml:space="preserve"> 제품의 납 함유량 초과 의혹에도 국가식품의약품감독관리국이 판매허가를 내어주어 사회적으로 큰 파장이 읾. 이후 식품의약품감독관리국이 해당 제품의 검사 결과를 공개하고 합격임을 재차 설명함.</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 xml:space="preserve">4월, </w:t>
      </w:r>
      <w:proofErr w:type="spellStart"/>
      <w:r w:rsidRPr="00256309">
        <w:rPr>
          <w:rFonts w:ascii="한컴바탕" w:eastAsia="한컴바탕" w:hAnsi="한컴바탕" w:cs="한컴바탕"/>
          <w:sz w:val="22"/>
        </w:rPr>
        <w:t>국가발개위</w:t>
      </w:r>
      <w:proofErr w:type="spellEnd"/>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공업정보화부</w:t>
      </w:r>
      <w:proofErr w:type="spellEnd"/>
      <w:r w:rsidRPr="00256309">
        <w:rPr>
          <w:rFonts w:ascii="한컴바탕" w:eastAsia="한컴바탕" w:hAnsi="한컴바탕" w:cs="한컴바탕"/>
          <w:sz w:val="22"/>
        </w:rPr>
        <w:t xml:space="preserve"> &lt;식품공업 12.5</w:t>
      </w:r>
      <w:proofErr w:type="spellStart"/>
      <w:r w:rsidRPr="00256309">
        <w:rPr>
          <w:rFonts w:ascii="한컴바탕" w:eastAsia="한컴바탕" w:hAnsi="한컴바탕" w:cs="한컴바탕"/>
          <w:sz w:val="22"/>
        </w:rPr>
        <w:t>발전규획</w:t>
      </w:r>
      <w:proofErr w:type="spellEnd"/>
      <w:r w:rsidRPr="00256309">
        <w:rPr>
          <w:rFonts w:ascii="한컴바탕" w:eastAsia="한컴바탕" w:hAnsi="한컴바탕" w:cs="한컴바탕"/>
          <w:sz w:val="22"/>
        </w:rPr>
        <w:t>&gt; 발표</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 xml:space="preserve">5월, </w:t>
      </w:r>
      <w:proofErr w:type="spellStart"/>
      <w:r w:rsidRPr="00256309">
        <w:rPr>
          <w:rFonts w:ascii="한컴바탕" w:eastAsia="한컴바탕" w:hAnsi="한컴바탕" w:cs="한컴바탕"/>
          <w:sz w:val="22"/>
        </w:rPr>
        <w:t>공업정보화부</w:t>
      </w:r>
      <w:proofErr w:type="spellEnd"/>
      <w:r w:rsidRPr="00256309">
        <w:rPr>
          <w:rFonts w:ascii="한컴바탕" w:eastAsia="한컴바탕" w:hAnsi="한컴바탕" w:cs="한컴바탕"/>
          <w:sz w:val="22"/>
        </w:rPr>
        <w:t>, 포도주업계 진입조건 공시, 7월1일부터 시행</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 xml:space="preserve">6월, </w:t>
      </w:r>
      <w:proofErr w:type="spellStart"/>
      <w:r w:rsidRPr="00256309">
        <w:rPr>
          <w:rFonts w:ascii="한컴바탕" w:eastAsia="한컴바탕" w:hAnsi="한컴바탕" w:cs="한컴바탕"/>
          <w:sz w:val="22"/>
        </w:rPr>
        <w:t>구웨룽산</w:t>
      </w:r>
      <w:proofErr w:type="spellEnd"/>
      <w:r w:rsidRPr="00256309">
        <w:rPr>
          <w:rFonts w:ascii="한컴바탕" w:eastAsia="한컴바탕" w:hAnsi="한컴바탕" w:cs="한컴바탕"/>
          <w:sz w:val="22"/>
        </w:rPr>
        <w:t>(</w:t>
      </w:r>
      <w:proofErr w:type="spellStart"/>
      <w:r w:rsidRPr="00256309">
        <w:rPr>
          <w:rFonts w:ascii="한컴바탕" w:eastAsia="한컴바탕" w:hAnsi="한컴바탕" w:cs="한컴바탕" w:hint="eastAsia"/>
          <w:sz w:val="22"/>
        </w:rPr>
        <w:t>古越龙山</w:t>
      </w:r>
      <w:proofErr w:type="spellEnd"/>
      <w:r w:rsidRPr="00256309">
        <w:rPr>
          <w:rFonts w:ascii="한컴바탕" w:eastAsia="한컴바탕" w:hAnsi="한컴바탕" w:cs="한컴바탕"/>
          <w:sz w:val="22"/>
        </w:rPr>
        <w:t xml:space="preserve">)기업의 </w:t>
      </w:r>
      <w:proofErr w:type="spellStart"/>
      <w:r w:rsidRPr="00256309">
        <w:rPr>
          <w:rFonts w:ascii="한컴바탕" w:eastAsia="한컴바탕" w:hAnsi="한컴바탕" w:cs="한컴바탕"/>
          <w:sz w:val="22"/>
        </w:rPr>
        <w:t>황주</w:t>
      </w:r>
      <w:proofErr w:type="spellEnd"/>
      <w:r w:rsidRPr="00256309">
        <w:rPr>
          <w:rFonts w:ascii="한컴바탕" w:eastAsia="한컴바탕" w:hAnsi="한컴바탕" w:cs="한컴바탕"/>
          <w:sz w:val="22"/>
        </w:rPr>
        <w:t xml:space="preserve"> 발암 의혹이 제기됨.</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8월, 장위(</w:t>
      </w:r>
      <w:r w:rsidRPr="00256309">
        <w:rPr>
          <w:rFonts w:ascii="한컴바탕" w:eastAsia="한컴바탕" w:hAnsi="한컴바탕" w:cs="한컴바탕" w:hint="eastAsia"/>
          <w:sz w:val="22"/>
        </w:rPr>
        <w:t>张裕</w:t>
      </w:r>
      <w:r w:rsidRPr="00256309">
        <w:rPr>
          <w:rFonts w:ascii="한컴바탕" w:eastAsia="한컴바탕" w:hAnsi="한컴바탕" w:cs="한컴바탕"/>
          <w:sz w:val="22"/>
        </w:rPr>
        <w:t>) 포도주에 농약이 잔류해 있다는 보도가 나오면서 매출에 타격을 입음.</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 xml:space="preserve">9월, </w:t>
      </w:r>
      <w:proofErr w:type="spellStart"/>
      <w:r w:rsidRPr="00256309">
        <w:rPr>
          <w:rFonts w:ascii="한컴바탕" w:eastAsia="한컴바탕" w:hAnsi="한컴바탕" w:cs="한컴바탕"/>
          <w:sz w:val="22"/>
        </w:rPr>
        <w:t>꾸이저우</w:t>
      </w:r>
      <w:proofErr w:type="spellEnd"/>
      <w:r w:rsidRPr="00256309">
        <w:rPr>
          <w:rFonts w:ascii="한컴바탕" w:eastAsia="한컴바탕" w:hAnsi="한컴바탕" w:cs="한컴바탕"/>
          <w:sz w:val="22"/>
        </w:rPr>
        <w:t xml:space="preserve"> </w:t>
      </w:r>
      <w:proofErr w:type="spellStart"/>
      <w:r w:rsidRPr="00256309">
        <w:rPr>
          <w:rFonts w:ascii="한컴바탕" w:eastAsia="한컴바탕" w:hAnsi="한컴바탕" w:cs="한컴바탕"/>
          <w:sz w:val="22"/>
        </w:rPr>
        <w:t>마오타이</w:t>
      </w:r>
      <w:proofErr w:type="spellEnd"/>
      <w:r w:rsidRPr="00256309">
        <w:rPr>
          <w:rFonts w:ascii="한컴바탕" w:eastAsia="한컴바탕" w:hAnsi="한컴바탕" w:cs="한컴바탕"/>
          <w:sz w:val="22"/>
        </w:rPr>
        <w:t>(</w:t>
      </w:r>
      <w:proofErr w:type="spellStart"/>
      <w:r w:rsidRPr="00256309">
        <w:rPr>
          <w:rFonts w:ascii="한컴바탕" w:eastAsia="한컴바탕" w:hAnsi="한컴바탕" w:cs="한컴바탕" w:hint="eastAsia"/>
          <w:sz w:val="22"/>
        </w:rPr>
        <w:t>贵州茅台宣</w:t>
      </w:r>
      <w:proofErr w:type="spellEnd"/>
      <w:r w:rsidRPr="00256309">
        <w:rPr>
          <w:rFonts w:ascii="한컴바탕" w:eastAsia="한컴바탕" w:hAnsi="한컴바탕" w:cs="한컴바탕"/>
          <w:sz w:val="22"/>
        </w:rPr>
        <w:t>)가 일부 제품 가격을 20%~30% 인상함.</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 xml:space="preserve">11월, 중국유명상표로 지정된 </w:t>
      </w:r>
      <w:proofErr w:type="spellStart"/>
      <w:r w:rsidRPr="00256309">
        <w:rPr>
          <w:rFonts w:ascii="한컴바탕" w:eastAsia="한컴바탕" w:hAnsi="한컴바탕" w:cs="한컴바탕"/>
          <w:sz w:val="22"/>
        </w:rPr>
        <w:t>지우꾸이지우</w:t>
      </w:r>
      <w:proofErr w:type="spellEnd"/>
      <w:r w:rsidRPr="00256309">
        <w:rPr>
          <w:rFonts w:ascii="한컴바탕" w:eastAsia="한컴바탕" w:hAnsi="한컴바탕" w:cs="한컴바탕"/>
          <w:sz w:val="22"/>
        </w:rPr>
        <w:t>(</w:t>
      </w:r>
      <w:proofErr w:type="spellStart"/>
      <w:r w:rsidRPr="00256309">
        <w:rPr>
          <w:rFonts w:ascii="한컴바탕" w:eastAsia="한컴바탕" w:hAnsi="한컴바탕" w:cs="한컴바탕" w:hint="eastAsia"/>
          <w:sz w:val="22"/>
        </w:rPr>
        <w:t>酒鬼酒</w:t>
      </w:r>
      <w:proofErr w:type="spellEnd"/>
      <w:r w:rsidRPr="00256309">
        <w:rPr>
          <w:rFonts w:ascii="한컴바탕" w:eastAsia="한컴바탕" w:hAnsi="한컴바탕" w:cs="한컴바탕"/>
          <w:sz w:val="22"/>
        </w:rPr>
        <w:t xml:space="preserve">)의 </w:t>
      </w:r>
      <w:proofErr w:type="spellStart"/>
      <w:r w:rsidRPr="00256309">
        <w:rPr>
          <w:rFonts w:ascii="한컴바탕" w:eastAsia="한컴바탕" w:hAnsi="한컴바탕" w:cs="한컴바탕"/>
          <w:sz w:val="22"/>
        </w:rPr>
        <w:t>가소제</w:t>
      </w:r>
      <w:proofErr w:type="spellEnd"/>
      <w:r w:rsidRPr="00256309">
        <w:rPr>
          <w:rFonts w:ascii="한컴바탕" w:eastAsia="한컴바탕" w:hAnsi="한컴바탕" w:cs="한컴바탕"/>
          <w:sz w:val="22"/>
        </w:rPr>
        <w:t xml:space="preserve"> 기준초과 의혹이 사실로 밝혀지면서 백주업계의 식품안전이 사회적으로 </w:t>
      </w:r>
      <w:proofErr w:type="spellStart"/>
      <w:r w:rsidRPr="00256309">
        <w:rPr>
          <w:rFonts w:ascii="한컴바탕" w:eastAsia="한컴바탕" w:hAnsi="한컴바탕" w:cs="한컴바탕"/>
          <w:sz w:val="22"/>
        </w:rPr>
        <w:t>주목받음</w:t>
      </w:r>
      <w:proofErr w:type="spellEnd"/>
      <w:r w:rsidRPr="00256309">
        <w:rPr>
          <w:rFonts w:ascii="한컴바탕" w:eastAsia="한컴바탕" w:hAnsi="한컴바탕" w:cs="한컴바탕"/>
          <w:sz w:val="22"/>
        </w:rPr>
        <w:t>.</w:t>
      </w:r>
    </w:p>
    <w:p w:rsidR="00256309" w:rsidRPr="00256309" w:rsidRDefault="00256309" w:rsidP="00256309">
      <w:pPr>
        <w:wordWrap/>
        <w:spacing w:line="360" w:lineRule="auto"/>
        <w:rPr>
          <w:rFonts w:ascii="한컴바탕" w:eastAsia="한컴바탕" w:hAnsi="한컴바탕" w:cs="한컴바탕"/>
          <w:sz w:val="22"/>
        </w:rPr>
      </w:pPr>
      <w:proofErr w:type="gramStart"/>
      <w:r w:rsidRPr="00256309">
        <w:rPr>
          <w:rFonts w:ascii="한컴바탕" w:eastAsia="한컴바탕" w:hAnsi="한컴바탕" w:cs="한컴바탕"/>
          <w:sz w:val="22"/>
        </w:rPr>
        <w:t>12월 ,2013년</w:t>
      </w:r>
      <w:proofErr w:type="gramEnd"/>
      <w:r w:rsidRPr="00256309">
        <w:rPr>
          <w:rFonts w:ascii="한컴바탕" w:eastAsia="한컴바탕" w:hAnsi="한컴바탕" w:cs="한컴바탕"/>
          <w:sz w:val="22"/>
        </w:rPr>
        <w:t xml:space="preserve"> 1월 1일부로 수출입관세가 일부 조정됨. 그 중 특수조제 유아용 분유의 수입 관세가 기존의 절반인 5%로 인하됨.</w:t>
      </w: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 xml:space="preserve"> *출처: TX Investment Consulting (www.txsec.com)</w:t>
      </w:r>
    </w:p>
    <w:p w:rsidR="00256309" w:rsidRPr="00256309" w:rsidRDefault="00256309" w:rsidP="00256309">
      <w:pPr>
        <w:wordWrap/>
        <w:spacing w:line="360" w:lineRule="auto"/>
        <w:rPr>
          <w:rFonts w:ascii="한컴바탕" w:eastAsia="한컴바탕" w:hAnsi="한컴바탕" w:cs="한컴바탕"/>
          <w:sz w:val="22"/>
          <w:lang w:eastAsia="zh-CN"/>
        </w:rPr>
      </w:pPr>
    </w:p>
    <w:p w:rsidR="00256309" w:rsidRPr="00256309" w:rsidRDefault="00256309" w:rsidP="00256309">
      <w:pPr>
        <w:wordWrap/>
        <w:spacing w:line="360" w:lineRule="auto"/>
        <w:rPr>
          <w:rFonts w:ascii="한컴바탕" w:eastAsia="한컴바탕" w:hAnsi="한컴바탕" w:cs="한컴바탕"/>
          <w:sz w:val="22"/>
        </w:rPr>
      </w:pPr>
      <w:r w:rsidRPr="00256309">
        <w:rPr>
          <w:rFonts w:ascii="한컴바탕" w:eastAsia="한컴바탕" w:hAnsi="한컴바탕" w:cs="한컴바탕"/>
          <w:sz w:val="22"/>
        </w:rPr>
        <w:t xml:space="preserve">* 출처: </w:t>
      </w:r>
      <w:proofErr w:type="spellStart"/>
      <w:r w:rsidRPr="00256309">
        <w:rPr>
          <w:rFonts w:ascii="한컴바탕" w:eastAsia="한컴바탕" w:hAnsi="한컴바탕" w:cs="한컴바탕" w:hint="eastAsia"/>
          <w:sz w:val="22"/>
        </w:rPr>
        <w:t>食品工业协会网</w:t>
      </w:r>
      <w:proofErr w:type="spellEnd"/>
      <w:r w:rsidRPr="00256309">
        <w:rPr>
          <w:rFonts w:ascii="한컴바탕" w:eastAsia="한컴바탕" w:hAnsi="한컴바탕" w:cs="한컴바탕"/>
          <w:sz w:val="22"/>
        </w:rPr>
        <w:t xml:space="preserve">(www.cnfia.cn), </w:t>
      </w:r>
      <w:proofErr w:type="spellStart"/>
      <w:r w:rsidRPr="00256309">
        <w:rPr>
          <w:rFonts w:ascii="한컴바탕" w:eastAsia="한컴바탕" w:hAnsi="한컴바탕" w:cs="한컴바탕" w:hint="eastAsia"/>
          <w:sz w:val="22"/>
        </w:rPr>
        <w:t>食品产业网</w:t>
      </w:r>
      <w:proofErr w:type="spellEnd"/>
      <w:r w:rsidRPr="00256309">
        <w:rPr>
          <w:rFonts w:ascii="한컴바탕" w:eastAsia="한컴바탕" w:hAnsi="한컴바탕" w:cs="한컴바탕"/>
          <w:sz w:val="22"/>
        </w:rPr>
        <w:t xml:space="preserve">(www.foodqs.cn), </w:t>
      </w:r>
      <w:proofErr w:type="spellStart"/>
      <w:r w:rsidRPr="00256309">
        <w:rPr>
          <w:rFonts w:ascii="한컴바탕" w:eastAsia="한컴바탕" w:hAnsi="한컴바탕" w:cs="한컴바탕" w:hint="eastAsia"/>
          <w:sz w:val="22"/>
        </w:rPr>
        <w:t>中国经济网</w:t>
      </w:r>
      <w:proofErr w:type="spellEnd"/>
      <w:r w:rsidRPr="00256309">
        <w:rPr>
          <w:rFonts w:ascii="한컴바탕" w:eastAsia="한컴바탕" w:hAnsi="한컴바탕" w:cs="한컴바탕"/>
          <w:sz w:val="22"/>
        </w:rPr>
        <w:t xml:space="preserve">(www.ce.cn), </w:t>
      </w:r>
      <w:r w:rsidRPr="00256309">
        <w:rPr>
          <w:rFonts w:ascii="한컴바탕" w:eastAsia="한컴바탕" w:hAnsi="한컴바탕" w:cs="한컴바탕" w:hint="eastAsia"/>
          <w:sz w:val="22"/>
        </w:rPr>
        <w:t>中商情报网</w:t>
      </w:r>
      <w:r w:rsidRPr="00256309">
        <w:rPr>
          <w:rFonts w:ascii="한컴바탕" w:eastAsia="한컴바탕" w:hAnsi="한컴바탕" w:cs="한컴바탕"/>
          <w:sz w:val="22"/>
        </w:rPr>
        <w:t xml:space="preserve">(www.askci.com), </w:t>
      </w:r>
      <w:proofErr w:type="spellStart"/>
      <w:r w:rsidRPr="00256309">
        <w:rPr>
          <w:rFonts w:ascii="한컴바탕" w:eastAsia="한컴바탕" w:hAnsi="한컴바탕" w:cs="한컴바탕" w:hint="eastAsia"/>
          <w:sz w:val="22"/>
        </w:rPr>
        <w:t>糖酒快讯网</w:t>
      </w:r>
      <w:proofErr w:type="spellEnd"/>
      <w:r w:rsidRPr="00256309">
        <w:rPr>
          <w:rFonts w:ascii="한컴바탕" w:eastAsia="한컴바탕" w:hAnsi="한컴바탕" w:cs="한컴바탕"/>
          <w:sz w:val="22"/>
        </w:rPr>
        <w:t xml:space="preserve">(www.tjkx.com), </w:t>
      </w:r>
      <w:proofErr w:type="spellStart"/>
      <w:r w:rsidRPr="00256309">
        <w:rPr>
          <w:rFonts w:ascii="한컴바탕" w:eastAsia="한컴바탕" w:hAnsi="한컴바탕" w:cs="한컴바탕" w:hint="eastAsia"/>
          <w:sz w:val="22"/>
        </w:rPr>
        <w:t>中国行业研究网</w:t>
      </w:r>
      <w:proofErr w:type="spellEnd"/>
      <w:r w:rsidRPr="00256309">
        <w:rPr>
          <w:rFonts w:ascii="한컴바탕" w:eastAsia="한컴바탕" w:hAnsi="한컴바탕" w:cs="한컴바탕"/>
          <w:sz w:val="22"/>
        </w:rPr>
        <w:t xml:space="preserve">(www.chinairn.com), </w:t>
      </w:r>
      <w:r w:rsidRPr="00256309">
        <w:rPr>
          <w:rFonts w:ascii="한컴바탕" w:eastAsia="한컴바탕" w:hAnsi="한컴바탕" w:cs="한컴바탕" w:hint="eastAsia"/>
          <w:sz w:val="22"/>
        </w:rPr>
        <w:t>京华时报</w:t>
      </w:r>
    </w:p>
    <w:p w:rsidR="00D316CD" w:rsidRPr="00256309" w:rsidRDefault="00D316CD" w:rsidP="00256309">
      <w:pPr>
        <w:wordWrap/>
        <w:spacing w:line="360" w:lineRule="auto"/>
        <w:rPr>
          <w:rFonts w:ascii="한컴바탕" w:eastAsia="한컴바탕" w:hAnsi="한컴바탕" w:cs="한컴바탕"/>
          <w:sz w:val="22"/>
        </w:rPr>
      </w:pPr>
    </w:p>
    <w:sectPr w:rsidR="00D316CD" w:rsidRPr="00256309"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56309"/>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09"/>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30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1047</Words>
  <Characters>5974</Characters>
  <Application>Microsoft Office Word</Application>
  <DocSecurity>0</DocSecurity>
  <Lines>49</Lines>
  <Paragraphs>14</Paragraphs>
  <ScaleCrop>false</ScaleCrop>
  <Company>www.x6x8.com</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2014-08-25T09:31:00Z</dcterms:created>
  <dcterms:modified xsi:type="dcterms:W3CDTF">2014-08-25T09:32:00Z</dcterms:modified>
</cp:coreProperties>
</file>