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FEE" w:rsidRPr="00B82FEE" w:rsidRDefault="00B82FEE" w:rsidP="00B82FEE">
      <w:pPr>
        <w:wordWrap/>
        <w:spacing w:line="360" w:lineRule="auto"/>
        <w:jc w:val="center"/>
        <w:rPr>
          <w:rFonts w:ascii="HY견고딕" w:eastAsia="HY견고딕" w:hAnsi="한컴바탕" w:cs="한컴바탕" w:hint="eastAsia"/>
          <w:b/>
          <w:sz w:val="30"/>
          <w:szCs w:val="30"/>
        </w:rPr>
      </w:pPr>
      <w:r>
        <w:rPr>
          <w:rFonts w:ascii="HY견고딕" w:eastAsia="HY견고딕" w:hAnsi="한컴바탕" w:cs="한컴바탕" w:hint="eastAsia"/>
          <w:b/>
          <w:sz w:val="30"/>
          <w:szCs w:val="30"/>
        </w:rPr>
        <w:t xml:space="preserve">2013년 </w:t>
      </w:r>
      <w:r w:rsidRPr="00B82FEE">
        <w:rPr>
          <w:rFonts w:ascii="HY견고딕" w:eastAsia="HY견고딕" w:hAnsi="한컴바탕" w:cs="한컴바탕" w:hint="eastAsia"/>
          <w:b/>
          <w:sz w:val="30"/>
          <w:szCs w:val="30"/>
        </w:rPr>
        <w:t xml:space="preserve">중국 </w:t>
      </w:r>
      <w:proofErr w:type="spellStart"/>
      <w:r w:rsidRPr="00B82FEE">
        <w:rPr>
          <w:rFonts w:ascii="HY견고딕" w:eastAsia="HY견고딕" w:hAnsi="한컴바탕" w:cs="한컴바탕" w:hint="eastAsia"/>
          <w:b/>
          <w:sz w:val="30"/>
          <w:szCs w:val="30"/>
        </w:rPr>
        <w:t>은행업의</w:t>
      </w:r>
      <w:proofErr w:type="spellEnd"/>
      <w:r w:rsidRPr="00B82FEE">
        <w:rPr>
          <w:rFonts w:ascii="HY견고딕" w:eastAsia="HY견고딕" w:hAnsi="한컴바탕" w:cs="한컴바탕" w:hint="eastAsia"/>
          <w:b/>
          <w:sz w:val="30"/>
          <w:szCs w:val="30"/>
        </w:rPr>
        <w:t xml:space="preserve"> 발전과 외국계은행 중국진출 현황</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sz w:val="22"/>
        </w:rPr>
        <w:t xml:space="preserve">&lt;개요&gt; 2013년은 중국의 WTO가입 12주년이 되는 해로 중국 금융업이 개방 된지도 7년이 지났다. 지난 7년 동안 중국 경제는 눈부시게 성장하여 세계 2대 경제대국으로 부상하였고, 이러한 경제성장과 대외개방은 중국 </w:t>
      </w:r>
      <w:proofErr w:type="spellStart"/>
      <w:r w:rsidRPr="00B82FEE">
        <w:rPr>
          <w:rFonts w:ascii="한컴바탕" w:eastAsia="한컴바탕" w:hAnsi="한컴바탕" w:cs="한컴바탕"/>
          <w:sz w:val="22"/>
        </w:rPr>
        <w:t>은행업의</w:t>
      </w:r>
      <w:proofErr w:type="spellEnd"/>
      <w:r w:rsidRPr="00B82FEE">
        <w:rPr>
          <w:rFonts w:ascii="한컴바탕" w:eastAsia="한컴바탕" w:hAnsi="한컴바탕" w:cs="한컴바탕"/>
          <w:sz w:val="22"/>
        </w:rPr>
        <w:t xml:space="preserve"> 발전은 물론 외국계은행의 중국 진출에 안정적인 기반을 마련해 주고 있다. 중국 은행 금융기관의 총자산은 꾸준한 성장세를 보이고 있으며 그 중 5대 국유 상업은행이 총자산의 44.9%를 차지하고 있다.  2012년 중국 </w:t>
      </w:r>
      <w:proofErr w:type="spellStart"/>
      <w:r w:rsidRPr="00B82FEE">
        <w:rPr>
          <w:rFonts w:ascii="한컴바탕" w:eastAsia="한컴바탕" w:hAnsi="한컴바탕" w:cs="한컴바탕"/>
          <w:sz w:val="22"/>
        </w:rPr>
        <w:t>은행업은</w:t>
      </w:r>
      <w:proofErr w:type="spellEnd"/>
      <w:r w:rsidRPr="00B82FEE">
        <w:rPr>
          <w:rFonts w:ascii="한컴바탕" w:eastAsia="한컴바탕" w:hAnsi="한컴바탕" w:cs="한컴바탕"/>
          <w:sz w:val="22"/>
        </w:rPr>
        <w:t xml:space="preserve"> 국</w:t>
      </w:r>
      <w:r w:rsidRPr="00B82FEE">
        <w:rPr>
          <w:rFonts w:ascii="한컴바탕" w:eastAsia="한컴바탕" w:hAnsi="한컴바탕" w:cs="한컴바탕" w:hint="eastAsia"/>
          <w:sz w:val="22"/>
        </w:rPr>
        <w:t>내외</w:t>
      </w:r>
      <w:r w:rsidRPr="00B82FEE">
        <w:rPr>
          <w:rFonts w:ascii="한컴바탕" w:eastAsia="한컴바탕" w:hAnsi="한컴바탕" w:cs="한컴바탕"/>
          <w:sz w:val="22"/>
        </w:rPr>
        <w:t xml:space="preserve"> 경기 하락, 두 차례에 걸친 금리 인하, 순이자마진 축소, </w:t>
      </w:r>
      <w:proofErr w:type="spellStart"/>
      <w:r w:rsidRPr="00B82FEE">
        <w:rPr>
          <w:rFonts w:ascii="한컴바탕" w:eastAsia="한컴바탕" w:hAnsi="한컴바탕" w:cs="한컴바탕"/>
          <w:sz w:val="22"/>
        </w:rPr>
        <w:t>부실대출률</w:t>
      </w:r>
      <w:proofErr w:type="spellEnd"/>
      <w:r w:rsidRPr="00B82FEE">
        <w:rPr>
          <w:rFonts w:ascii="한컴바탕" w:eastAsia="한컴바탕" w:hAnsi="한컴바탕" w:cs="한컴바탕"/>
          <w:sz w:val="22"/>
        </w:rPr>
        <w:t xml:space="preserve"> 상승, 금리 시장화 개혁 등 여러 요인으로 인해 수익증가율이 지속 하락세를 보였다. 교통은행 금융연구센터는 2013년 상장은행의 수익증가율이 2012년의 19%에서 7%~8%로 하락할 것으로 예측했다. 중국 경제성장과 </w:t>
      </w:r>
      <w:proofErr w:type="spellStart"/>
      <w:r w:rsidRPr="00B82FEE">
        <w:rPr>
          <w:rFonts w:ascii="한컴바탕" w:eastAsia="한컴바탕" w:hAnsi="한컴바탕" w:cs="한컴바탕"/>
          <w:sz w:val="22"/>
        </w:rPr>
        <w:t>은행업의</w:t>
      </w:r>
      <w:proofErr w:type="spellEnd"/>
      <w:r w:rsidRPr="00B82FEE">
        <w:rPr>
          <w:rFonts w:ascii="한컴바탕" w:eastAsia="한컴바탕" w:hAnsi="한컴바탕" w:cs="한컴바탕"/>
          <w:sz w:val="22"/>
        </w:rPr>
        <w:t xml:space="preserve"> 수익증가율이 둔화되고 있음에도 불구하고 중국에 있는 많은 외국계은행은 향후 중국 </w:t>
      </w:r>
      <w:proofErr w:type="spellStart"/>
      <w:r w:rsidRPr="00B82FEE">
        <w:rPr>
          <w:rFonts w:ascii="한컴바탕" w:eastAsia="한컴바탕" w:hAnsi="한컴바탕" w:cs="한컴바탕"/>
          <w:sz w:val="22"/>
        </w:rPr>
        <w:t>은행업의</w:t>
      </w:r>
      <w:proofErr w:type="spellEnd"/>
      <w:r w:rsidRPr="00B82FEE">
        <w:rPr>
          <w:rFonts w:ascii="한컴바탕" w:eastAsia="한컴바탕" w:hAnsi="한컴바탕" w:cs="한컴바탕"/>
          <w:sz w:val="22"/>
        </w:rPr>
        <w:t xml:space="preserve"> 발전을 낙관해 적극적인 진출 공세를 지속하고 있으며, 일부 외국계은</w:t>
      </w:r>
      <w:r w:rsidRPr="00B82FEE">
        <w:rPr>
          <w:rFonts w:ascii="한컴바탕" w:eastAsia="한컴바탕" w:hAnsi="한컴바탕" w:cs="한컴바탕" w:hint="eastAsia"/>
          <w:sz w:val="22"/>
        </w:rPr>
        <w:t>행</w:t>
      </w:r>
      <w:r w:rsidRPr="00B82FEE">
        <w:rPr>
          <w:rFonts w:ascii="한컴바탕" w:eastAsia="한컴바탕" w:hAnsi="한컴바탕" w:cs="한컴바탕"/>
          <w:sz w:val="22"/>
        </w:rPr>
        <w:t xml:space="preserve"> 관계자들은 2015년까지 중국 사업 </w:t>
      </w:r>
      <w:proofErr w:type="spellStart"/>
      <w:r w:rsidRPr="00B82FEE">
        <w:rPr>
          <w:rFonts w:ascii="한컴바탕" w:eastAsia="한컴바탕" w:hAnsi="한컴바탕" w:cs="한컴바탕"/>
          <w:sz w:val="22"/>
        </w:rPr>
        <w:t>수익율이</w:t>
      </w:r>
      <w:proofErr w:type="spellEnd"/>
      <w:r w:rsidRPr="00B82FEE">
        <w:rPr>
          <w:rFonts w:ascii="한컴바탕" w:eastAsia="한컴바탕" w:hAnsi="한컴바탕" w:cs="한컴바탕"/>
          <w:sz w:val="22"/>
        </w:rPr>
        <w:t xml:space="preserve"> 연평균 20% 이상 증가할 것으로 전망하고 있다. </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sz w:val="22"/>
        </w:rPr>
        <w:t xml:space="preserve"> 중국 </w:t>
      </w:r>
      <w:proofErr w:type="spellStart"/>
      <w:r w:rsidRPr="00B82FEE">
        <w:rPr>
          <w:rFonts w:ascii="한컴바탕" w:eastAsia="한컴바탕" w:hAnsi="한컴바탕" w:cs="한컴바탕"/>
          <w:sz w:val="22"/>
        </w:rPr>
        <w:t>은행업</w:t>
      </w:r>
      <w:proofErr w:type="spellEnd"/>
      <w:r w:rsidRPr="00B82FEE">
        <w:rPr>
          <w:rFonts w:ascii="한컴바탕" w:eastAsia="한컴바탕" w:hAnsi="한컴바탕" w:cs="한컴바탕"/>
          <w:sz w:val="22"/>
        </w:rPr>
        <w:t xml:space="preserve"> 발전 현황</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2013년 3월, 중국 은행감독관리위원회가 발표한 통계에 따르면, 2012년 중국 </w:t>
      </w:r>
      <w:proofErr w:type="spellStart"/>
      <w:r w:rsidRPr="00B82FEE">
        <w:rPr>
          <w:rFonts w:ascii="한컴바탕" w:eastAsia="한컴바탕" w:hAnsi="한컴바탕" w:cs="한컴바탕"/>
          <w:sz w:val="22"/>
        </w:rPr>
        <w:t>은행업</w:t>
      </w:r>
      <w:proofErr w:type="spellEnd"/>
      <w:r w:rsidRPr="00B82FEE">
        <w:rPr>
          <w:rFonts w:ascii="한컴바탕" w:eastAsia="한컴바탕" w:hAnsi="한컴바탕" w:cs="한컴바탕"/>
          <w:sz w:val="22"/>
        </w:rPr>
        <w:t xml:space="preserve"> 금융기관 의 총 </w:t>
      </w:r>
      <w:proofErr w:type="spellStart"/>
      <w:r w:rsidRPr="00B82FEE">
        <w:rPr>
          <w:rFonts w:ascii="한컴바탕" w:eastAsia="한컴바탕" w:hAnsi="한컴바탕" w:cs="한컴바탕"/>
          <w:sz w:val="22"/>
        </w:rPr>
        <w:t>자산액</w:t>
      </w:r>
      <w:proofErr w:type="spellEnd"/>
      <w:r w:rsidRPr="00B82FEE">
        <w:rPr>
          <w:rFonts w:ascii="한컴바탕" w:eastAsia="한컴바탕" w:hAnsi="한컴바탕" w:cs="한컴바탕"/>
          <w:sz w:val="22"/>
        </w:rPr>
        <w:t>(국내외 자산 및 외환 자산 포함)은 133.6조 위안으로 2011년보다 11.9% 증가함</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이 중 44.9%를 차지하는 대형상업은행 의 총자산은 60조 위안으로 11.9% 증가했고, 17.6% 비중을 차지한 </w:t>
      </w:r>
      <w:proofErr w:type="spellStart"/>
      <w:r w:rsidRPr="00B82FEE">
        <w:rPr>
          <w:rFonts w:ascii="한컴바탕" w:eastAsia="한컴바탕" w:hAnsi="한컴바탕" w:cs="한컴바탕"/>
          <w:sz w:val="22"/>
        </w:rPr>
        <w:t>주식제상업은행</w:t>
      </w:r>
      <w:proofErr w:type="spellEnd"/>
      <w:r w:rsidRPr="00B82FEE">
        <w:rPr>
          <w:rFonts w:ascii="한컴바탕" w:eastAsia="한컴바탕" w:hAnsi="한컴바탕" w:cs="한컴바탕"/>
          <w:sz w:val="22"/>
        </w:rPr>
        <w:t xml:space="preserve"> 의 총자산은 23.5조 위안으로 28% 증가함</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w:t>
      </w:r>
      <w:proofErr w:type="spellStart"/>
      <w:r w:rsidRPr="00B82FEE">
        <w:rPr>
          <w:rFonts w:ascii="한컴바탕" w:eastAsia="한컴바탕" w:hAnsi="한컴바탕" w:cs="한컴바탕"/>
          <w:sz w:val="22"/>
        </w:rPr>
        <w:t>은행업</w:t>
      </w:r>
      <w:proofErr w:type="spellEnd"/>
      <w:r w:rsidRPr="00B82FEE">
        <w:rPr>
          <w:rFonts w:ascii="한컴바탕" w:eastAsia="한컴바탕" w:hAnsi="한컴바탕" w:cs="한컴바탕"/>
          <w:sz w:val="22"/>
        </w:rPr>
        <w:t xml:space="preserve"> 금융기관의 </w:t>
      </w:r>
      <w:proofErr w:type="spellStart"/>
      <w:r w:rsidRPr="00B82FEE">
        <w:rPr>
          <w:rFonts w:ascii="한컴바탕" w:eastAsia="한컴바탕" w:hAnsi="한컴바탕" w:cs="한컴바탕"/>
          <w:sz w:val="22"/>
        </w:rPr>
        <w:t>총부채는</w:t>
      </w:r>
      <w:proofErr w:type="spellEnd"/>
      <w:r w:rsidRPr="00B82FEE">
        <w:rPr>
          <w:rFonts w:ascii="한컴바탕" w:eastAsia="한컴바탕" w:hAnsi="한컴바탕" w:cs="한컴바탕"/>
          <w:sz w:val="22"/>
        </w:rPr>
        <w:t xml:space="preserve"> 125조 위안으로 2011년보다 17.8% 증가했고, 그 중 대형 상업은행의 </w:t>
      </w:r>
      <w:proofErr w:type="spellStart"/>
      <w:r w:rsidRPr="00B82FEE">
        <w:rPr>
          <w:rFonts w:ascii="한컴바탕" w:eastAsia="한컴바탕" w:hAnsi="한컴바탕" w:cs="한컴바탕"/>
          <w:sz w:val="22"/>
        </w:rPr>
        <w:t>총부채는</w:t>
      </w:r>
      <w:proofErr w:type="spellEnd"/>
      <w:r w:rsidRPr="00B82FEE">
        <w:rPr>
          <w:rFonts w:ascii="한컴바탕" w:eastAsia="한컴바탕" w:hAnsi="한컴바탕" w:cs="한컴바탕"/>
          <w:sz w:val="22"/>
        </w:rPr>
        <w:t xml:space="preserve"> 56.1조 위안으로 11.6% 증가, </w:t>
      </w:r>
      <w:proofErr w:type="spellStart"/>
      <w:r w:rsidRPr="00B82FEE">
        <w:rPr>
          <w:rFonts w:ascii="한컴바탕" w:eastAsia="한컴바탕" w:hAnsi="한컴바탕" w:cs="한컴바탕"/>
          <w:sz w:val="22"/>
        </w:rPr>
        <w:t>주식제</w:t>
      </w:r>
      <w:proofErr w:type="spellEnd"/>
      <w:r w:rsidRPr="00B82FEE">
        <w:rPr>
          <w:rFonts w:ascii="한컴바탕" w:eastAsia="한컴바탕" w:hAnsi="한컴바탕" w:cs="한컴바탕"/>
          <w:sz w:val="22"/>
        </w:rPr>
        <w:t xml:space="preserve"> 상업은행의 </w:t>
      </w:r>
      <w:proofErr w:type="spellStart"/>
      <w:r w:rsidRPr="00B82FEE">
        <w:rPr>
          <w:rFonts w:ascii="한컴바탕" w:eastAsia="한컴바탕" w:hAnsi="한컴바탕" w:cs="한컴바탕"/>
          <w:sz w:val="22"/>
        </w:rPr>
        <w:t>총부채는</w:t>
      </w:r>
      <w:proofErr w:type="spellEnd"/>
      <w:r w:rsidRPr="00B82FEE">
        <w:rPr>
          <w:rFonts w:ascii="한컴바탕" w:eastAsia="한컴바탕" w:hAnsi="한컴바탕" w:cs="한컴바탕"/>
          <w:sz w:val="22"/>
        </w:rPr>
        <w:t xml:space="preserve"> 22.2조 위안으로 28.4% 증가함</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유동성 비율은 45.8%로 전년보다 2.7%p상승하였고, </w:t>
      </w:r>
      <w:proofErr w:type="spellStart"/>
      <w:r w:rsidRPr="00B82FEE">
        <w:rPr>
          <w:rFonts w:ascii="한컴바탕" w:eastAsia="한컴바탕" w:hAnsi="한컴바탕" w:cs="한컴바탕"/>
          <w:sz w:val="22"/>
        </w:rPr>
        <w:t>예대비는</w:t>
      </w:r>
      <w:proofErr w:type="spellEnd"/>
      <w:r w:rsidRPr="00B82FEE">
        <w:rPr>
          <w:rFonts w:ascii="한컴바탕" w:eastAsia="한컴바탕" w:hAnsi="한컴바탕" w:cs="한컴바탕"/>
          <w:sz w:val="22"/>
        </w:rPr>
        <w:t xml:space="preserve"> 65.3%로 0.5%p 상승함</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상업은행 순이익 증가율 둔화</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상업은행의 순이익은 1.24조 위안으로 18.9% 증가하여 수익증가율이 2011년도의 37%에서 급격한 하락세를 보임 </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상업은행의 평균 자산수익률은 1.3%로 2011년과 비슷한 수준을 나타낸 반면, 평균 자본수익률은 19.8%로 전년보다 0.6%p 하락함</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2012년 중국 5대 국유 상업은행의 순이익은 7,746억 위안으로 모두 10% 이상의 성장을 보였고, 특히 공상은행이 2,385.32억 위안의 순이익을 달성해 세계 은행 중 가장 높은 수익을 기록함</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하지만2011년도 수익 증가에 비하면 이들 은행의 수익증가율은 대폭 하락세를 보임. 2012년에 19%로 가장 높은 수익증가율을 보인 농업은행도 2011년의 28%에 비하면 대폭 축소되었음 </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w:t>
      </w:r>
      <w:proofErr w:type="spellStart"/>
      <w:r w:rsidRPr="00B82FEE">
        <w:rPr>
          <w:rFonts w:ascii="한컴바탕" w:eastAsia="한컴바탕" w:hAnsi="한컴바탕" w:cs="한컴바탕"/>
          <w:sz w:val="22"/>
        </w:rPr>
        <w:t>주식제</w:t>
      </w:r>
      <w:proofErr w:type="spellEnd"/>
      <w:r w:rsidRPr="00B82FEE">
        <w:rPr>
          <w:rFonts w:ascii="한컴바탕" w:eastAsia="한컴바탕" w:hAnsi="한컴바탕" w:cs="한컴바탕"/>
          <w:sz w:val="22"/>
        </w:rPr>
        <w:t xml:space="preserve"> 상업은행 중에서는 47.18%에 달하는 수익 증가율을 기록한 흥업은행(</w:t>
      </w:r>
      <w:r w:rsidRPr="00B82FEE">
        <w:rPr>
          <w:rFonts w:ascii="한컴바탕" w:eastAsia="한컴바탕" w:hAnsi="한컴바탕" w:cs="한컴바탕" w:hint="eastAsia"/>
          <w:sz w:val="22"/>
        </w:rPr>
        <w:t>兴业银行</w:t>
      </w:r>
      <w:r w:rsidRPr="00B82FEE">
        <w:rPr>
          <w:rFonts w:ascii="한컴바탕" w:eastAsia="한컴바탕" w:hAnsi="한컴바탕" w:cs="한컴바탕"/>
          <w:sz w:val="22"/>
        </w:rPr>
        <w:t>)을 제외한 나머지는 모두 수익 증가율이 급속히 둔화되는 추세를 보임</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상업은행의 순이익 증가율은 2011년 37%에서 2012년 18.9%로 급격히 하락했고, 특히 민생은행(</w:t>
      </w:r>
      <w:r w:rsidRPr="00B82FEE">
        <w:rPr>
          <w:rFonts w:ascii="한컴바탕" w:eastAsia="한컴바탕" w:hAnsi="한컴바탕" w:cs="한컴바탕" w:hint="eastAsia"/>
          <w:sz w:val="22"/>
        </w:rPr>
        <w:t>民生银行</w:t>
      </w:r>
      <w:r w:rsidRPr="00B82FEE">
        <w:rPr>
          <w:rFonts w:ascii="한컴바탕" w:eastAsia="한컴바탕" w:hAnsi="한컴바탕" w:cs="한컴바탕"/>
          <w:sz w:val="22"/>
        </w:rPr>
        <w:t>)의 2012년 수익증가율은 34.51%로 전년보다 24%p하락해 가장 큰 하락폭을 보임</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금융문제 전문가 </w:t>
      </w:r>
      <w:proofErr w:type="spellStart"/>
      <w:r w:rsidRPr="00B82FEE">
        <w:rPr>
          <w:rFonts w:ascii="한컴바탕" w:eastAsia="한컴바탕" w:hAnsi="한컴바탕" w:cs="한컴바탕"/>
          <w:sz w:val="22"/>
        </w:rPr>
        <w:t>자오칭밍</w:t>
      </w:r>
      <w:proofErr w:type="spellEnd"/>
      <w:r w:rsidRPr="00B82FEE">
        <w:rPr>
          <w:rFonts w:ascii="한컴바탕" w:eastAsia="한컴바탕" w:hAnsi="한컴바탕" w:cs="한컴바탕"/>
          <w:sz w:val="22"/>
        </w:rPr>
        <w:t>(</w:t>
      </w:r>
      <w:proofErr w:type="spellStart"/>
      <w:r w:rsidRPr="00B82FEE">
        <w:rPr>
          <w:rFonts w:ascii="한컴바탕" w:eastAsia="한컴바탕" w:hAnsi="한컴바탕" w:cs="한컴바탕" w:hint="eastAsia"/>
          <w:sz w:val="22"/>
        </w:rPr>
        <w:t>赵庆明</w:t>
      </w:r>
      <w:proofErr w:type="spellEnd"/>
      <w:r w:rsidRPr="00B82FEE">
        <w:rPr>
          <w:rFonts w:ascii="한컴바탕" w:eastAsia="한컴바탕" w:hAnsi="한컴바탕" w:cs="한컴바탕"/>
          <w:sz w:val="22"/>
        </w:rPr>
        <w:t>)에 따르면 대외 경제여건이 금융 수요 하락에 큰 영향을 미쳤고, 금리의 시장화로 이차(</w:t>
      </w:r>
      <w:proofErr w:type="spellStart"/>
      <w:r w:rsidRPr="00B82FEE">
        <w:rPr>
          <w:rFonts w:ascii="한컴바탕" w:eastAsia="한컴바탕" w:hAnsi="한컴바탕" w:cs="한컴바탕" w:hint="eastAsia"/>
          <w:sz w:val="22"/>
        </w:rPr>
        <w:t>利差</w:t>
      </w:r>
      <w:proofErr w:type="spellEnd"/>
      <w:r w:rsidRPr="00B82FEE">
        <w:rPr>
          <w:rFonts w:ascii="한컴바탕" w:eastAsia="한컴바탕" w:hAnsi="한컴바탕" w:cs="한컴바탕"/>
          <w:sz w:val="22"/>
        </w:rPr>
        <w:t xml:space="preserve">) </w:t>
      </w:r>
      <w:proofErr w:type="spellStart"/>
      <w:r w:rsidRPr="00B82FEE">
        <w:rPr>
          <w:rFonts w:ascii="한컴바탕" w:eastAsia="한컴바탕" w:hAnsi="한컴바탕" w:cs="한컴바탕"/>
          <w:sz w:val="22"/>
        </w:rPr>
        <w:t>증가폭이</w:t>
      </w:r>
      <w:proofErr w:type="spellEnd"/>
      <w:r w:rsidRPr="00B82FEE">
        <w:rPr>
          <w:rFonts w:ascii="한컴바탕" w:eastAsia="한컴바탕" w:hAnsi="한컴바탕" w:cs="한컴바탕"/>
          <w:sz w:val="22"/>
        </w:rPr>
        <w:t xml:space="preserve"> 축소되었으며, 은행 수수료에 대한 관리가 엄격해 짐에 따라 중개업무 수익에 많은 타격을 입었기 때문이라고 분석함. 여기에 부실대출 증가까지 겹치면서 은행이 다방면에서 수익 압박을 받고 있음</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순이자마진(NIM</w:t>
      </w:r>
      <w:proofErr w:type="gramStart"/>
      <w:r w:rsidRPr="00B82FEE">
        <w:rPr>
          <w:rFonts w:ascii="한컴바탕" w:eastAsia="한컴바탕" w:hAnsi="한컴바탕" w:cs="한컴바탕"/>
          <w:sz w:val="22"/>
        </w:rPr>
        <w:t>)  축소</w:t>
      </w:r>
      <w:proofErr w:type="gramEnd"/>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중국 국제경제교류센터 전문가 </w:t>
      </w:r>
      <w:proofErr w:type="spellStart"/>
      <w:r w:rsidRPr="00B82FEE">
        <w:rPr>
          <w:rFonts w:ascii="한컴바탕" w:eastAsia="한컴바탕" w:hAnsi="한컴바탕" w:cs="한컴바탕"/>
          <w:sz w:val="22"/>
        </w:rPr>
        <w:t>장용쥔</w:t>
      </w:r>
      <w:proofErr w:type="spellEnd"/>
      <w:r w:rsidRPr="00B82FEE">
        <w:rPr>
          <w:rFonts w:ascii="한컴바탕" w:eastAsia="한컴바탕" w:hAnsi="한컴바탕" w:cs="한컴바탕"/>
          <w:sz w:val="22"/>
        </w:rPr>
        <w:t>(</w:t>
      </w:r>
      <w:r w:rsidRPr="00B82FEE">
        <w:rPr>
          <w:rFonts w:ascii="한컴바탕" w:eastAsia="한컴바탕" w:hAnsi="한컴바탕" w:cs="한컴바탕" w:hint="eastAsia"/>
          <w:sz w:val="22"/>
        </w:rPr>
        <w:t>张永军</w:t>
      </w:r>
      <w:r w:rsidRPr="00B82FEE">
        <w:rPr>
          <w:rFonts w:ascii="한컴바탕" w:eastAsia="한컴바탕" w:hAnsi="한컴바탕" w:cs="한컴바탕"/>
          <w:sz w:val="22"/>
        </w:rPr>
        <w:t xml:space="preserve">)은 주요 은행들의 수익증가율 둔화 원인이 은행의 운용자금 규모 증가 둔화와 국내 자본시장 침체, 은행의 순이자마진 </w:t>
      </w:r>
      <w:r w:rsidRPr="00B82FEE">
        <w:rPr>
          <w:rFonts w:ascii="한컴바탕" w:eastAsia="한컴바탕" w:hAnsi="한컴바탕" w:cs="한컴바탕"/>
          <w:sz w:val="22"/>
        </w:rPr>
        <w:lastRenderedPageBreak/>
        <w:t>축소에 있다고 분석함</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교통은행은 최근 발표한 보고서에서 올해 순이자마진이 두 차례에 걸쳐 약 15bp정도 축소될 것으로 예측하며, 이러한 순이자마진의 축소는 은행 수익증가율을 5%p 떨어뜨리는 효과를 가져올 것이라고 전망함</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2012년 순이자마진은 1분기의 2.75%에서 2분기의 2.74%로 감소했고, 6월과 7월에 연속적인 금리 인하와 금리의 시장화가 겹치면서 순이자마진이 급속도로 하락해 3분기에 2.69%, 2012년 말에는 2.63%까지 떨어짐</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w:t>
      </w:r>
      <w:proofErr w:type="spellStart"/>
      <w:r w:rsidRPr="00B82FEE">
        <w:rPr>
          <w:rFonts w:ascii="한컴바탕" w:eastAsia="한컴바탕" w:hAnsi="한컴바탕" w:cs="한컴바탕"/>
          <w:sz w:val="22"/>
        </w:rPr>
        <w:t>중국금융닷컴</w:t>
      </w:r>
      <w:proofErr w:type="spellEnd"/>
      <w:r w:rsidRPr="00B82FEE">
        <w:rPr>
          <w:rFonts w:ascii="한컴바탕" w:eastAsia="한컴바탕" w:hAnsi="한컴바탕" w:cs="한컴바탕"/>
          <w:sz w:val="22"/>
        </w:rPr>
        <w:t>(</w:t>
      </w:r>
      <w:proofErr w:type="spellStart"/>
      <w:r w:rsidRPr="00B82FEE">
        <w:rPr>
          <w:rFonts w:ascii="한컴바탕" w:eastAsia="한컴바탕" w:hAnsi="한컴바탕" w:cs="한컴바탕" w:hint="eastAsia"/>
          <w:sz w:val="22"/>
        </w:rPr>
        <w:t>中国金融网</w:t>
      </w:r>
      <w:proofErr w:type="spellEnd"/>
      <w:r w:rsidRPr="00B82FEE">
        <w:rPr>
          <w:rFonts w:ascii="한컴바탕" w:eastAsia="한컴바탕" w:hAnsi="한컴바탕" w:cs="한컴바탕"/>
          <w:sz w:val="22"/>
        </w:rPr>
        <w:t xml:space="preserve"> www.zgjrw.com)이 내놓은 ‘2013년 </w:t>
      </w:r>
      <w:proofErr w:type="spellStart"/>
      <w:r w:rsidRPr="00B82FEE">
        <w:rPr>
          <w:rFonts w:ascii="한컴바탕" w:eastAsia="한컴바탕" w:hAnsi="한컴바탕" w:cs="한컴바탕"/>
          <w:sz w:val="22"/>
        </w:rPr>
        <w:t>중국은행업</w:t>
      </w:r>
      <w:proofErr w:type="spellEnd"/>
      <w:r w:rsidRPr="00B82FEE">
        <w:rPr>
          <w:rFonts w:ascii="한컴바탕" w:eastAsia="한컴바탕" w:hAnsi="한컴바탕" w:cs="한컴바탕"/>
          <w:sz w:val="22"/>
        </w:rPr>
        <w:t xml:space="preserve"> 발전 전망’에 따르면 2013년 상장은행들의 순이자마진은 계속 하락하여 2.53%까지 떨어질 것으로 내다봄</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중앙재경대학 중국 </w:t>
      </w:r>
      <w:proofErr w:type="spellStart"/>
      <w:r w:rsidRPr="00B82FEE">
        <w:rPr>
          <w:rFonts w:ascii="한컴바탕" w:eastAsia="한컴바탕" w:hAnsi="한컴바탕" w:cs="한컴바탕"/>
          <w:sz w:val="22"/>
        </w:rPr>
        <w:t>은행업연구센터</w:t>
      </w:r>
      <w:proofErr w:type="spellEnd"/>
      <w:r w:rsidRPr="00B82FEE">
        <w:rPr>
          <w:rFonts w:ascii="한컴바탕" w:eastAsia="한컴바탕" w:hAnsi="한컴바탕" w:cs="한컴바탕"/>
          <w:sz w:val="22"/>
        </w:rPr>
        <w:t xml:space="preserve"> </w:t>
      </w:r>
      <w:proofErr w:type="spellStart"/>
      <w:r w:rsidRPr="00B82FEE">
        <w:rPr>
          <w:rFonts w:ascii="한컴바탕" w:eastAsia="한컴바탕" w:hAnsi="한컴바탕" w:cs="한컴바탕"/>
          <w:sz w:val="22"/>
        </w:rPr>
        <w:t>궈톈융</w:t>
      </w:r>
      <w:proofErr w:type="spellEnd"/>
      <w:r w:rsidRPr="00B82FEE">
        <w:rPr>
          <w:rFonts w:ascii="한컴바탕" w:eastAsia="한컴바탕" w:hAnsi="한컴바탕" w:cs="한컴바탕"/>
          <w:sz w:val="22"/>
        </w:rPr>
        <w:t>(</w:t>
      </w:r>
      <w:proofErr w:type="spellStart"/>
      <w:r w:rsidRPr="00B82FEE">
        <w:rPr>
          <w:rFonts w:ascii="한컴바탕" w:eastAsia="한컴바탕" w:hAnsi="한컴바탕" w:cs="한컴바탕" w:hint="eastAsia"/>
          <w:sz w:val="22"/>
        </w:rPr>
        <w:t>郭田勇</w:t>
      </w:r>
      <w:proofErr w:type="spellEnd"/>
      <w:r w:rsidRPr="00B82FEE">
        <w:rPr>
          <w:rFonts w:ascii="한컴바탕" w:eastAsia="한컴바탕" w:hAnsi="한컴바탕" w:cs="한컴바탕"/>
          <w:sz w:val="22"/>
        </w:rPr>
        <w:t>) 주임은 올해 2월 25일부터 시행된 은행카드 사용수수료 인하(평균 23%)가 은행카드 수입을 약 20% 감소시키는 결과를 초래할 것으로 예측함</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w:t>
      </w:r>
      <w:proofErr w:type="spellStart"/>
      <w:r w:rsidRPr="00B82FEE">
        <w:rPr>
          <w:rFonts w:ascii="한컴바탕" w:eastAsia="한컴바탕" w:hAnsi="한컴바탕" w:cs="한컴바탕"/>
          <w:sz w:val="22"/>
        </w:rPr>
        <w:t>은감회가</w:t>
      </w:r>
      <w:proofErr w:type="spellEnd"/>
      <w:r w:rsidRPr="00B82FEE">
        <w:rPr>
          <w:rFonts w:ascii="한컴바탕" w:eastAsia="한컴바탕" w:hAnsi="한컴바탕" w:cs="한컴바탕"/>
          <w:sz w:val="22"/>
        </w:rPr>
        <w:t xml:space="preserve"> 발표한 2012년 3분기 </w:t>
      </w:r>
      <w:proofErr w:type="spellStart"/>
      <w:r w:rsidRPr="00B82FEE">
        <w:rPr>
          <w:rFonts w:ascii="한컴바탕" w:eastAsia="한컴바탕" w:hAnsi="한컴바탕" w:cs="한컴바탕"/>
          <w:sz w:val="22"/>
        </w:rPr>
        <w:t>은행업</w:t>
      </w:r>
      <w:proofErr w:type="spellEnd"/>
      <w:r w:rsidRPr="00B82FEE">
        <w:rPr>
          <w:rFonts w:ascii="한컴바탕" w:eastAsia="한컴바탕" w:hAnsi="한컴바탕" w:cs="한컴바탕"/>
          <w:sz w:val="22"/>
        </w:rPr>
        <w:t xml:space="preserve"> 운행보고에 따르면 3분기 상장은행의 중개업무 수입이 영업수입에서 평균 17.9%를 차지함</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비록 카드수수료 조정으로 인해 중개업무 수입이 어느 정도 영향을 받겠지만, </w:t>
      </w:r>
      <w:proofErr w:type="spellStart"/>
      <w:r w:rsidRPr="00B82FEE">
        <w:rPr>
          <w:rFonts w:ascii="한컴바탕" w:eastAsia="한컴바탕" w:hAnsi="한컴바탕" w:cs="한컴바탕" w:hint="eastAsia"/>
          <w:sz w:val="22"/>
        </w:rPr>
        <w:t>非신용대출류</w:t>
      </w:r>
      <w:proofErr w:type="spellEnd"/>
      <w:r w:rsidRPr="00B82FEE">
        <w:rPr>
          <w:rFonts w:ascii="한컴바탕" w:eastAsia="한컴바탕" w:hAnsi="한컴바탕" w:cs="한컴바탕"/>
          <w:sz w:val="22"/>
        </w:rPr>
        <w:t xml:space="preserve"> 사회융자의 급증으로 인한 채권발행, 재무 컨설팅 등의 수입 증가와 재테크 및 신탁관리 등에 대한 수수료 수입 덕에 2013년 상장은행들의 중개업무 수입 증가율은 18% 대로 반등할 것으로 전망됨</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최근 교통은행 금융연구센터는 2013년 상장은행들의 수익증가율이 7%~8%로 하락할 것으로 예측했고, </w:t>
      </w:r>
      <w:proofErr w:type="spellStart"/>
      <w:r w:rsidRPr="00B82FEE">
        <w:rPr>
          <w:rFonts w:ascii="한컴바탕" w:eastAsia="한컴바탕" w:hAnsi="한컴바탕" w:cs="한컴바탕"/>
          <w:sz w:val="22"/>
        </w:rPr>
        <w:t>중국금융닷컴도</w:t>
      </w:r>
      <w:proofErr w:type="spellEnd"/>
      <w:r w:rsidRPr="00B82FEE">
        <w:rPr>
          <w:rFonts w:ascii="한컴바탕" w:eastAsia="한컴바탕" w:hAnsi="한컴바탕" w:cs="한컴바탕"/>
          <w:sz w:val="22"/>
        </w:rPr>
        <w:t xml:space="preserve"> 2013년 상장은행들의 순수익이 전년대비 7.8% 성장할 것으로 전망함</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w:t>
      </w:r>
      <w:proofErr w:type="spellStart"/>
      <w:r w:rsidRPr="00B82FEE">
        <w:rPr>
          <w:rFonts w:ascii="한컴바탕" w:eastAsia="한컴바탕" w:hAnsi="한컴바탕" w:cs="한컴바탕"/>
          <w:sz w:val="22"/>
        </w:rPr>
        <w:t>불량대출액과</w:t>
      </w:r>
      <w:proofErr w:type="spellEnd"/>
      <w:r w:rsidRPr="00B82FEE">
        <w:rPr>
          <w:rFonts w:ascii="한컴바탕" w:eastAsia="한컴바탕" w:hAnsi="한컴바탕" w:cs="한컴바탕"/>
          <w:sz w:val="22"/>
        </w:rPr>
        <w:t xml:space="preserve"> </w:t>
      </w:r>
      <w:proofErr w:type="spellStart"/>
      <w:r w:rsidRPr="00B82FEE">
        <w:rPr>
          <w:rFonts w:ascii="한컴바탕" w:eastAsia="한컴바탕" w:hAnsi="한컴바탕" w:cs="한컴바탕"/>
          <w:sz w:val="22"/>
        </w:rPr>
        <w:t>불량대출률</w:t>
      </w:r>
      <w:proofErr w:type="spellEnd"/>
      <w:r w:rsidRPr="00B82FEE">
        <w:rPr>
          <w:rFonts w:ascii="한컴바탕" w:eastAsia="한컴바탕" w:hAnsi="한컴바탕" w:cs="한컴바탕"/>
          <w:sz w:val="22"/>
        </w:rPr>
        <w:t xml:space="preserve"> 동시 상승</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lastRenderedPageBreak/>
        <w:t>–</w:t>
      </w:r>
      <w:r w:rsidRPr="00B82FEE">
        <w:rPr>
          <w:rFonts w:ascii="한컴바탕" w:eastAsia="한컴바탕" w:hAnsi="한컴바탕" w:cs="한컴바탕"/>
          <w:sz w:val="22"/>
        </w:rPr>
        <w:t xml:space="preserve"> 2012년 12년 말, 상업은행 부실대출 규모는 4,929억 위안으로 전년보다 647억 위안이 증가했고, </w:t>
      </w:r>
      <w:proofErr w:type="spellStart"/>
      <w:r w:rsidRPr="00B82FEE">
        <w:rPr>
          <w:rFonts w:ascii="한컴바탕" w:eastAsia="한컴바탕" w:hAnsi="한컴바탕" w:cs="한컴바탕"/>
          <w:sz w:val="22"/>
        </w:rPr>
        <w:t>부실대출률이</w:t>
      </w:r>
      <w:proofErr w:type="spellEnd"/>
      <w:r w:rsidRPr="00B82FEE">
        <w:rPr>
          <w:rFonts w:ascii="한컴바탕" w:eastAsia="한컴바탕" w:hAnsi="한컴바탕" w:cs="한컴바탕"/>
          <w:sz w:val="22"/>
        </w:rPr>
        <w:t xml:space="preserve"> 0.95%로 나타남</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2012년 대외환경의 불확실성 증가로 다수의 은행들이 대출을 크게 축소함. 건설은행은 부동산 개발 관련 대출을 전년보다 33.9억 위안 줄였으며, 융자플랫폼 </w:t>
      </w:r>
      <w:proofErr w:type="spellStart"/>
      <w:r w:rsidRPr="00B82FEE">
        <w:rPr>
          <w:rFonts w:ascii="한컴바탕" w:eastAsia="한컴바탕" w:hAnsi="한컴바탕" w:cs="한컴바탕"/>
          <w:sz w:val="22"/>
        </w:rPr>
        <w:t>대출액도</w:t>
      </w:r>
      <w:proofErr w:type="spellEnd"/>
      <w:r w:rsidRPr="00B82FEE">
        <w:rPr>
          <w:rFonts w:ascii="한컴바탕" w:eastAsia="한컴바탕" w:hAnsi="한컴바탕" w:cs="한컴바탕"/>
          <w:sz w:val="22"/>
        </w:rPr>
        <w:t xml:space="preserve"> 2011년에 비해 465억 위안 감소함</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5대 은행 중 </w:t>
      </w:r>
      <w:proofErr w:type="spellStart"/>
      <w:r w:rsidRPr="00B82FEE">
        <w:rPr>
          <w:rFonts w:ascii="한컴바탕" w:eastAsia="한컴바탕" w:hAnsi="한컴바탕" w:cs="한컴바탕"/>
          <w:sz w:val="22"/>
        </w:rPr>
        <w:t>부실대출액이</w:t>
      </w:r>
      <w:proofErr w:type="spellEnd"/>
      <w:r w:rsidRPr="00B82FEE">
        <w:rPr>
          <w:rFonts w:ascii="한컴바탕" w:eastAsia="한컴바탕" w:hAnsi="한컴바탕" w:cs="한컴바탕"/>
          <w:sz w:val="22"/>
        </w:rPr>
        <w:t xml:space="preserve"> 가장 높은 은행은 농업은행으로 858.48억 위안에 달하며, 작년 </w:t>
      </w:r>
      <w:proofErr w:type="spellStart"/>
      <w:r w:rsidRPr="00B82FEE">
        <w:rPr>
          <w:rFonts w:ascii="한컴바탕" w:eastAsia="한컴바탕" w:hAnsi="한컴바탕" w:cs="한컴바탕"/>
          <w:sz w:val="22"/>
        </w:rPr>
        <w:t>부실대출액과</w:t>
      </w:r>
      <w:proofErr w:type="spellEnd"/>
      <w:r w:rsidRPr="00B82FEE">
        <w:rPr>
          <w:rFonts w:ascii="한컴바탕" w:eastAsia="한컴바탕" w:hAnsi="한컴바탕" w:cs="한컴바탕"/>
          <w:sz w:val="22"/>
        </w:rPr>
        <w:t xml:space="preserve"> </w:t>
      </w:r>
      <w:proofErr w:type="spellStart"/>
      <w:r w:rsidRPr="00B82FEE">
        <w:rPr>
          <w:rFonts w:ascii="한컴바탕" w:eastAsia="한컴바탕" w:hAnsi="한컴바탕" w:cs="한컴바탕"/>
          <w:sz w:val="22"/>
        </w:rPr>
        <w:t>대출률이</w:t>
      </w:r>
      <w:proofErr w:type="spellEnd"/>
      <w:r w:rsidRPr="00B82FEE">
        <w:rPr>
          <w:rFonts w:ascii="한컴바탕" w:eastAsia="한컴바탕" w:hAnsi="한컴바탕" w:cs="한컴바탕"/>
          <w:sz w:val="22"/>
        </w:rPr>
        <w:t xml:space="preserve"> 모두 상승세를 보였음</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w:t>
      </w:r>
      <w:proofErr w:type="spellStart"/>
      <w:r w:rsidRPr="00B82FEE">
        <w:rPr>
          <w:rFonts w:ascii="한컴바탕" w:eastAsia="한컴바탕" w:hAnsi="한컴바탕" w:cs="한컴바탕"/>
          <w:sz w:val="22"/>
        </w:rPr>
        <w:t>궈톈융</w:t>
      </w:r>
      <w:proofErr w:type="spellEnd"/>
      <w:r w:rsidRPr="00B82FEE">
        <w:rPr>
          <w:rFonts w:ascii="한컴바탕" w:eastAsia="한컴바탕" w:hAnsi="한컴바탕" w:cs="한컴바탕"/>
          <w:sz w:val="22"/>
        </w:rPr>
        <w:t>(</w:t>
      </w:r>
      <w:proofErr w:type="spellStart"/>
      <w:r w:rsidRPr="00B82FEE">
        <w:rPr>
          <w:rFonts w:ascii="한컴바탕" w:eastAsia="한컴바탕" w:hAnsi="한컴바탕" w:cs="한컴바탕" w:hint="eastAsia"/>
          <w:sz w:val="22"/>
        </w:rPr>
        <w:t>郭田勇</w:t>
      </w:r>
      <w:proofErr w:type="spellEnd"/>
      <w:r w:rsidRPr="00B82FEE">
        <w:rPr>
          <w:rFonts w:ascii="한컴바탕" w:eastAsia="한컴바탕" w:hAnsi="한컴바탕" w:cs="한컴바탕"/>
          <w:sz w:val="22"/>
        </w:rPr>
        <w:t xml:space="preserve">) 주임은 중장기적으로 중국 </w:t>
      </w:r>
      <w:proofErr w:type="spellStart"/>
      <w:r w:rsidRPr="00B82FEE">
        <w:rPr>
          <w:rFonts w:ascii="한컴바탕" w:eastAsia="한컴바탕" w:hAnsi="한컴바탕" w:cs="한컴바탕"/>
          <w:sz w:val="22"/>
        </w:rPr>
        <w:t>은행업은</w:t>
      </w:r>
      <w:proofErr w:type="spellEnd"/>
      <w:r w:rsidRPr="00B82FEE">
        <w:rPr>
          <w:rFonts w:ascii="한컴바탕" w:eastAsia="한컴바탕" w:hAnsi="한컴바탕" w:cs="한컴바탕"/>
          <w:sz w:val="22"/>
        </w:rPr>
        <w:t xml:space="preserve"> 지방 융자플랫폼 대출, 부동산 대출, 재테크 상품 등 분야에서 적지 않은 </w:t>
      </w:r>
      <w:proofErr w:type="spellStart"/>
      <w:r w:rsidRPr="00B82FEE">
        <w:rPr>
          <w:rFonts w:ascii="한컴바탕" w:eastAsia="한컴바탕" w:hAnsi="한컴바탕" w:cs="한컴바탕"/>
          <w:sz w:val="22"/>
        </w:rPr>
        <w:t>리스크를</w:t>
      </w:r>
      <w:proofErr w:type="spellEnd"/>
      <w:r w:rsidRPr="00B82FEE">
        <w:rPr>
          <w:rFonts w:ascii="한컴바탕" w:eastAsia="한컴바탕" w:hAnsi="한컴바탕" w:cs="한컴바탕"/>
          <w:sz w:val="22"/>
        </w:rPr>
        <w:t xml:space="preserve"> 안고 있어 앞으로도 부실대출 규모는 계속 증가할 것이라고 분석함</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교통은행 수석경제학자 </w:t>
      </w:r>
      <w:proofErr w:type="spellStart"/>
      <w:r w:rsidRPr="00B82FEE">
        <w:rPr>
          <w:rFonts w:ascii="한컴바탕" w:eastAsia="한컴바탕" w:hAnsi="한컴바탕" w:cs="한컴바탕"/>
          <w:sz w:val="22"/>
        </w:rPr>
        <w:t>롄핑</w:t>
      </w:r>
      <w:proofErr w:type="spellEnd"/>
      <w:r w:rsidRPr="00B82FEE">
        <w:rPr>
          <w:rFonts w:ascii="한컴바탕" w:eastAsia="한컴바탕" w:hAnsi="한컴바탕" w:cs="한컴바탕"/>
          <w:sz w:val="22"/>
        </w:rPr>
        <w:t>(</w:t>
      </w:r>
      <w:proofErr w:type="spellStart"/>
      <w:r w:rsidRPr="00B82FEE">
        <w:rPr>
          <w:rFonts w:ascii="한컴바탕" w:eastAsia="한컴바탕" w:hAnsi="한컴바탕" w:cs="한컴바탕" w:hint="eastAsia"/>
          <w:sz w:val="22"/>
        </w:rPr>
        <w:t>连平</w:t>
      </w:r>
      <w:proofErr w:type="spellEnd"/>
      <w:r w:rsidRPr="00B82FEE">
        <w:rPr>
          <w:rFonts w:ascii="한컴바탕" w:eastAsia="한컴바탕" w:hAnsi="한컴바탕" w:cs="한컴바탕"/>
          <w:sz w:val="22"/>
        </w:rPr>
        <w:t xml:space="preserve">)은 은행 부실대출이 2013년에 약 700억~900억 위안 정도 증가하겠지만, </w:t>
      </w:r>
      <w:proofErr w:type="spellStart"/>
      <w:r w:rsidRPr="00B82FEE">
        <w:rPr>
          <w:rFonts w:ascii="한컴바탕" w:eastAsia="한컴바탕" w:hAnsi="한컴바탕" w:cs="한컴바탕"/>
          <w:sz w:val="22"/>
        </w:rPr>
        <w:t>부실대출률은</w:t>
      </w:r>
      <w:proofErr w:type="spellEnd"/>
      <w:r w:rsidRPr="00B82FEE">
        <w:rPr>
          <w:rFonts w:ascii="한컴바탕" w:eastAsia="한컴바탕" w:hAnsi="한컴바탕" w:cs="한컴바탕"/>
          <w:sz w:val="22"/>
        </w:rPr>
        <w:t xml:space="preserve"> 2012년 말 수준에서 크게 변동되지 않을 것으로 내다봄</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향후 발전 추세</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업계 관계자는 2013년 은행 재테크 상품 수익률이 지속적인 하락세에서 벗어나지 못하고, 감독이 강화됨에 따라 재테크 상품 발행수도 위축될 것으로 예상하며, 현재 주식, 부동산 등 투자시장 상황이 그리 낙관적이지 않기 때문에 좋은 투자처를 찾기도 힘들 것으로 전망함</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업계 전문가는 올해 </w:t>
      </w:r>
      <w:proofErr w:type="spellStart"/>
      <w:r w:rsidRPr="00B82FEE">
        <w:rPr>
          <w:rFonts w:ascii="한컴바탕" w:eastAsia="한컴바탕" w:hAnsi="한컴바탕" w:cs="한컴바탕"/>
          <w:sz w:val="22"/>
        </w:rPr>
        <w:t>은행업</w:t>
      </w:r>
      <w:proofErr w:type="spellEnd"/>
      <w:r w:rsidRPr="00B82FEE">
        <w:rPr>
          <w:rFonts w:ascii="한컴바탕" w:eastAsia="한컴바탕" w:hAnsi="한컴바탕" w:cs="한컴바탕"/>
          <w:sz w:val="22"/>
        </w:rPr>
        <w:t xml:space="preserve"> 업무는 여전히 대출 위주와 중개업무 확대 등을 통한 수익 증대가 올해 </w:t>
      </w:r>
      <w:proofErr w:type="spellStart"/>
      <w:r w:rsidRPr="00B82FEE">
        <w:rPr>
          <w:rFonts w:ascii="한컴바탕" w:eastAsia="한컴바탕" w:hAnsi="한컴바탕" w:cs="한컴바탕"/>
          <w:sz w:val="22"/>
        </w:rPr>
        <w:t>은행업</w:t>
      </w:r>
      <w:proofErr w:type="spellEnd"/>
      <w:r w:rsidRPr="00B82FEE">
        <w:rPr>
          <w:rFonts w:ascii="한컴바탕" w:eastAsia="한컴바탕" w:hAnsi="한컴바탕" w:cs="한컴바탕"/>
          <w:sz w:val="22"/>
        </w:rPr>
        <w:t xml:space="preserve"> 성장의 기초가 될 것으로 분석함 </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특히 도시화 촉진 정책 발표를 앞두고 많은 상업은행들이 도시화를 계기로 새로운 성장동력을 확보하기 위해 각종 대책을 내놓고 있음</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예를 들어 건설은행은 건설비 견적 자문, 재테크 서비스 등 도시화 사업을 겨냥한 </w:t>
      </w:r>
      <w:r w:rsidRPr="00B82FEE">
        <w:rPr>
          <w:rFonts w:ascii="한컴바탕" w:eastAsia="한컴바탕" w:hAnsi="한컴바탕" w:cs="한컴바탕"/>
          <w:sz w:val="22"/>
        </w:rPr>
        <w:lastRenderedPageBreak/>
        <w:t>중개업무 확대를 각 지점에 지시함</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그러나 이와 동시에 업계는 대출 급증에 따른 융자플랫폼 </w:t>
      </w:r>
      <w:proofErr w:type="spellStart"/>
      <w:r w:rsidRPr="00B82FEE">
        <w:rPr>
          <w:rFonts w:ascii="한컴바탕" w:eastAsia="한컴바탕" w:hAnsi="한컴바탕" w:cs="한컴바탕"/>
          <w:sz w:val="22"/>
        </w:rPr>
        <w:t>리스크를</w:t>
      </w:r>
      <w:proofErr w:type="spellEnd"/>
      <w:r w:rsidRPr="00B82FEE">
        <w:rPr>
          <w:rFonts w:ascii="한컴바탕" w:eastAsia="한컴바탕" w:hAnsi="한컴바탕" w:cs="한컴바탕"/>
          <w:sz w:val="22"/>
        </w:rPr>
        <w:t xml:space="preserve"> 걱정하고 있음. 도시화는 단순한 부동산 개발이나 산업단지 개발 모델과는 다르기 때문에 투자주체와 융자방식이 더욱 다원화되어야 한다는 업계 목소리가 높음</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w:t>
      </w:r>
      <w:proofErr w:type="spellStart"/>
      <w:r w:rsidRPr="00B82FEE">
        <w:rPr>
          <w:rFonts w:ascii="한컴바탕" w:eastAsia="한컴바탕" w:hAnsi="한컴바탕" w:cs="한컴바탕"/>
          <w:sz w:val="22"/>
        </w:rPr>
        <w:t>은행업</w:t>
      </w:r>
      <w:proofErr w:type="spellEnd"/>
      <w:r w:rsidRPr="00B82FEE">
        <w:rPr>
          <w:rFonts w:ascii="한컴바탕" w:eastAsia="한컴바탕" w:hAnsi="한컴바탕" w:cs="한컴바탕"/>
          <w:sz w:val="22"/>
        </w:rPr>
        <w:t xml:space="preserve"> 감독 강화</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작년 많은 은행에서 위법적인 재테크 상품 판매 행위가 적발된 후, 2012년 12월 </w:t>
      </w:r>
      <w:proofErr w:type="spellStart"/>
      <w:r w:rsidRPr="00B82FEE">
        <w:rPr>
          <w:rFonts w:ascii="한컴바탕" w:eastAsia="한컴바탕" w:hAnsi="한컴바탕" w:cs="한컴바탕"/>
          <w:sz w:val="22"/>
        </w:rPr>
        <w:t>은감회는</w:t>
      </w:r>
      <w:proofErr w:type="spellEnd"/>
      <w:r w:rsidRPr="00B82FEE">
        <w:rPr>
          <w:rFonts w:ascii="한컴바탕" w:eastAsia="한컴바탕" w:hAnsi="한컴바탕" w:cs="한컴바탕"/>
          <w:sz w:val="22"/>
        </w:rPr>
        <w:t xml:space="preserve"> &lt;</w:t>
      </w:r>
      <w:proofErr w:type="spellStart"/>
      <w:r w:rsidRPr="00B82FEE">
        <w:rPr>
          <w:rFonts w:ascii="한컴바탕" w:eastAsia="한컴바탕" w:hAnsi="한컴바탕" w:cs="한컴바탕"/>
          <w:sz w:val="22"/>
        </w:rPr>
        <w:t>은행업</w:t>
      </w:r>
      <w:proofErr w:type="spellEnd"/>
      <w:r w:rsidRPr="00B82FEE">
        <w:rPr>
          <w:rFonts w:ascii="한컴바탕" w:eastAsia="한컴바탕" w:hAnsi="한컴바탕" w:cs="한컴바탕"/>
          <w:sz w:val="22"/>
        </w:rPr>
        <w:t xml:space="preserve"> 금융기관 대리판매 업무 </w:t>
      </w:r>
      <w:proofErr w:type="spellStart"/>
      <w:r w:rsidRPr="00B82FEE">
        <w:rPr>
          <w:rFonts w:ascii="한컴바탕" w:eastAsia="한컴바탕" w:hAnsi="한컴바탕" w:cs="한컴바탕"/>
          <w:sz w:val="22"/>
        </w:rPr>
        <w:t>리스크</w:t>
      </w:r>
      <w:proofErr w:type="spellEnd"/>
      <w:r w:rsidRPr="00B82FEE">
        <w:rPr>
          <w:rFonts w:ascii="한컴바탕" w:eastAsia="한컴바탕" w:hAnsi="한컴바탕" w:cs="한컴바탕"/>
          <w:sz w:val="22"/>
        </w:rPr>
        <w:t xml:space="preserve"> 조사에 대한 통지(</w:t>
      </w:r>
      <w:proofErr w:type="spellStart"/>
      <w:r w:rsidRPr="00B82FEE">
        <w:rPr>
          <w:rFonts w:ascii="한컴바탕" w:eastAsia="한컴바탕" w:hAnsi="한컴바탕" w:cs="한컴바탕" w:hint="eastAsia"/>
          <w:sz w:val="22"/>
        </w:rPr>
        <w:t>关于银行业金融机构代销业务风险排查的通知</w:t>
      </w:r>
      <w:proofErr w:type="spellEnd"/>
      <w:r w:rsidRPr="00B82FEE">
        <w:rPr>
          <w:rFonts w:ascii="한컴바탕" w:eastAsia="한컴바탕" w:hAnsi="한컴바탕" w:cs="한컴바탕"/>
          <w:sz w:val="22"/>
        </w:rPr>
        <w:t>)&gt;를 발표하고, 각 은행에 내부 관리 강화 및 제3자 상품 대리판매 업무 절차에 대한 전면적인 조사를 요구함</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2013년 1월 1일부터 새롭게 제정된 &lt;상업은행 자본관리방법(</w:t>
      </w:r>
      <w:r w:rsidRPr="00B82FEE">
        <w:rPr>
          <w:rFonts w:ascii="한컴바탕" w:eastAsia="한컴바탕" w:hAnsi="한컴바탕" w:cs="한컴바탕" w:hint="eastAsia"/>
          <w:sz w:val="22"/>
        </w:rPr>
        <w:t>商业银行资本管理方法</w:t>
      </w:r>
      <w:r w:rsidRPr="00B82FEE">
        <w:rPr>
          <w:rFonts w:ascii="한컴바탕" w:eastAsia="한컴바탕" w:hAnsi="한컴바탕" w:cs="한컴바탕"/>
          <w:sz w:val="22"/>
        </w:rPr>
        <w:t xml:space="preserve">)&gt;이 시험적으로 시행되면서 자본충족률의 측정 및 관리감독에 대한 요구가 높아지고, 자본의 정의, </w:t>
      </w:r>
      <w:proofErr w:type="spellStart"/>
      <w:r w:rsidRPr="00B82FEE">
        <w:rPr>
          <w:rFonts w:ascii="한컴바탕" w:eastAsia="한컴바탕" w:hAnsi="한컴바탕" w:cs="한컴바탕"/>
          <w:sz w:val="22"/>
        </w:rPr>
        <w:t>신용리스크</w:t>
      </w:r>
      <w:proofErr w:type="spellEnd"/>
      <w:r w:rsidRPr="00B82FEE">
        <w:rPr>
          <w:rFonts w:ascii="한컴바탕" w:eastAsia="한컴바탕" w:hAnsi="한컴바탕" w:cs="한컴바탕"/>
          <w:sz w:val="22"/>
        </w:rPr>
        <w:t xml:space="preserve"> 및 </w:t>
      </w:r>
      <w:proofErr w:type="spellStart"/>
      <w:r w:rsidRPr="00B82FEE">
        <w:rPr>
          <w:rFonts w:ascii="한컴바탕" w:eastAsia="한컴바탕" w:hAnsi="한컴바탕" w:cs="한컴바탕"/>
          <w:sz w:val="22"/>
        </w:rPr>
        <w:t>시장리스크</w:t>
      </w:r>
      <w:proofErr w:type="spellEnd"/>
      <w:r w:rsidRPr="00B82FEE">
        <w:rPr>
          <w:rFonts w:ascii="한컴바탕" w:eastAsia="한컴바탕" w:hAnsi="한컴바탕" w:cs="한컴바탕"/>
          <w:sz w:val="22"/>
        </w:rPr>
        <w:t xml:space="preserve"> 가중 자산 측정, 자기자본충족 평가절차, 정보 공개, 장외 파생상품 등에 관한 감독관리가 더욱 엄격해짐</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외국계은행(기타은행)의 자본충족률에 대해서는 2018년 말 전까지10.5%로 단계별 인상을 추진함</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sz w:val="22"/>
        </w:rPr>
        <w:t> 외국계은행 중국 진출 현황</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외국계은행의 중국 공략 러시</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2013년은 중국 금융업의 전면적인 대외 개방이라는 WTO 협정을 이행한지 7년째 되는 해이며 2007년 외국계은행이 중국에서 정식으로 법인을 설립할 수 있게 된 지 5년이 지남</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외국계은행의 중국 진출이 중국 </w:t>
      </w:r>
      <w:proofErr w:type="spellStart"/>
      <w:r w:rsidRPr="00B82FEE">
        <w:rPr>
          <w:rFonts w:ascii="한컴바탕" w:eastAsia="한컴바탕" w:hAnsi="한컴바탕" w:cs="한컴바탕"/>
          <w:sz w:val="22"/>
        </w:rPr>
        <w:t>은행업의</w:t>
      </w:r>
      <w:proofErr w:type="spellEnd"/>
      <w:r w:rsidRPr="00B82FEE">
        <w:rPr>
          <w:rFonts w:ascii="한컴바탕" w:eastAsia="한컴바탕" w:hAnsi="한컴바탕" w:cs="한컴바탕"/>
          <w:sz w:val="22"/>
        </w:rPr>
        <w:t xml:space="preserve"> 금융혁신과 발전, 서비스 수준과 효율성, 경쟁력 향상에 매우 중요한 역할을 함</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w:t>
      </w:r>
      <w:proofErr w:type="spellStart"/>
      <w:r w:rsidRPr="00B82FEE">
        <w:rPr>
          <w:rFonts w:ascii="한컴바탕" w:eastAsia="한컴바탕" w:hAnsi="한컴바탕" w:cs="한컴바탕"/>
          <w:sz w:val="22"/>
        </w:rPr>
        <w:t>은행업의</w:t>
      </w:r>
      <w:proofErr w:type="spellEnd"/>
      <w:r w:rsidRPr="00B82FEE">
        <w:rPr>
          <w:rFonts w:ascii="한컴바탕" w:eastAsia="한컴바탕" w:hAnsi="한컴바탕" w:cs="한컴바탕"/>
          <w:sz w:val="22"/>
        </w:rPr>
        <w:t xml:space="preserve"> 개방으로 중국 금융시장의 혁신을 촉진했고, 금융 인프라시설이 개선되었으며, 금융 감독관리 수준도 한층 업그레이드됨</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2012년 말, 현재 중국에는 49개 국가 및 지역에서 진출한 은행 법인 42개, </w:t>
      </w:r>
      <w:proofErr w:type="spellStart"/>
      <w:r w:rsidRPr="00B82FEE">
        <w:rPr>
          <w:rFonts w:ascii="한컴바탕" w:eastAsia="한컴바탕" w:hAnsi="한컴바탕" w:cs="한컴바탕"/>
          <w:sz w:val="22"/>
        </w:rPr>
        <w:t>브랜치</w:t>
      </w:r>
      <w:proofErr w:type="spellEnd"/>
      <w:r w:rsidRPr="00B82FEE">
        <w:rPr>
          <w:rFonts w:ascii="한컴바탕" w:eastAsia="한컴바탕" w:hAnsi="한컴바탕" w:cs="한컴바탕"/>
          <w:sz w:val="22"/>
        </w:rPr>
        <w:t xml:space="preserve"> 지점 95개, </w:t>
      </w:r>
      <w:proofErr w:type="spellStart"/>
      <w:r w:rsidRPr="00B82FEE">
        <w:rPr>
          <w:rFonts w:ascii="한컴바탕" w:eastAsia="한컴바탕" w:hAnsi="한컴바탕" w:cs="한컴바탕"/>
          <w:sz w:val="22"/>
        </w:rPr>
        <w:t>대표처</w:t>
      </w:r>
      <w:proofErr w:type="spellEnd"/>
      <w:r w:rsidRPr="00B82FEE">
        <w:rPr>
          <w:rFonts w:ascii="한컴바탕" w:eastAsia="한컴바탕" w:hAnsi="한컴바탕" w:cs="한컴바탕"/>
          <w:sz w:val="22"/>
        </w:rPr>
        <w:t xml:space="preserve"> 197개가 있으며, 외국계은행 서브 </w:t>
      </w:r>
      <w:proofErr w:type="spellStart"/>
      <w:r w:rsidRPr="00B82FEE">
        <w:rPr>
          <w:rFonts w:ascii="한컴바탕" w:eastAsia="한컴바탕" w:hAnsi="한컴바탕" w:cs="한컴바탕"/>
          <w:sz w:val="22"/>
        </w:rPr>
        <w:t>브랜치까지</w:t>
      </w:r>
      <w:proofErr w:type="spellEnd"/>
      <w:r w:rsidRPr="00B82FEE">
        <w:rPr>
          <w:rFonts w:ascii="한컴바탕" w:eastAsia="한컴바탕" w:hAnsi="한컴바탕" w:cs="한컴바탕"/>
          <w:sz w:val="22"/>
        </w:rPr>
        <w:t xml:space="preserve"> 포함한 영업점포 수는 900</w:t>
      </w:r>
      <w:proofErr w:type="spellStart"/>
      <w:r w:rsidRPr="00B82FEE">
        <w:rPr>
          <w:rFonts w:ascii="한컴바탕" w:eastAsia="한컴바탕" w:hAnsi="한컴바탕" w:cs="한컴바탕"/>
          <w:sz w:val="22"/>
        </w:rPr>
        <w:t>여개에</w:t>
      </w:r>
      <w:proofErr w:type="spellEnd"/>
      <w:r w:rsidRPr="00B82FEE">
        <w:rPr>
          <w:rFonts w:ascii="한컴바탕" w:eastAsia="한컴바탕" w:hAnsi="한컴바탕" w:cs="한컴바탕"/>
          <w:sz w:val="22"/>
        </w:rPr>
        <w:t xml:space="preserve"> 달함 </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세계적 회계•경영컨설팅 업체 PwC 보고서 에 따르면 </w:t>
      </w:r>
      <w:proofErr w:type="spellStart"/>
      <w:r w:rsidRPr="00B82FEE">
        <w:rPr>
          <w:rFonts w:ascii="한컴바탕" w:eastAsia="한컴바탕" w:hAnsi="한컴바탕" w:cs="한컴바탕"/>
          <w:sz w:val="22"/>
        </w:rPr>
        <w:t>중국내</w:t>
      </w:r>
      <w:proofErr w:type="spellEnd"/>
      <w:r w:rsidRPr="00B82FEE">
        <w:rPr>
          <w:rFonts w:ascii="한컴바탕" w:eastAsia="한컴바탕" w:hAnsi="한컴바탕" w:cs="한컴바탕"/>
          <w:sz w:val="22"/>
        </w:rPr>
        <w:t xml:space="preserve"> 181개 외자은행의 2011년 </w:t>
      </w:r>
      <w:proofErr w:type="spellStart"/>
      <w:r w:rsidRPr="00B82FEE">
        <w:rPr>
          <w:rFonts w:ascii="한컴바탕" w:eastAsia="한컴바탕" w:hAnsi="한컴바탕" w:cs="한컴바탕"/>
          <w:sz w:val="22"/>
        </w:rPr>
        <w:t>총이윤은</w:t>
      </w:r>
      <w:proofErr w:type="spellEnd"/>
      <w:r w:rsidRPr="00B82FEE">
        <w:rPr>
          <w:rFonts w:ascii="한컴바탕" w:eastAsia="한컴바탕" w:hAnsi="한컴바탕" w:cs="한컴바탕"/>
          <w:sz w:val="22"/>
        </w:rPr>
        <w:t xml:space="preserve"> 167.3억 위안으로 2010년의 1.15배에 달함. 외자은행 중 규모가 천억 위안 이상인 은행은 HSBC, BEA, </w:t>
      </w:r>
      <w:proofErr w:type="spellStart"/>
      <w:r w:rsidRPr="00B82FEE">
        <w:rPr>
          <w:rFonts w:ascii="한컴바탕" w:eastAsia="한컴바탕" w:hAnsi="한컴바탕" w:cs="한컴바탕"/>
          <w:sz w:val="22"/>
        </w:rPr>
        <w:t>standardchartered</w:t>
      </w:r>
      <w:proofErr w:type="spellEnd"/>
      <w:r w:rsidRPr="00B82FEE">
        <w:rPr>
          <w:rFonts w:ascii="한컴바탕" w:eastAsia="한컴바탕" w:hAnsi="한컴바탕" w:cs="한컴바탕"/>
          <w:sz w:val="22"/>
        </w:rPr>
        <w:t>, City 4곳에 불과함</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위 4개 은행의 자산규모는 HSBC가 2,690</w:t>
      </w:r>
      <w:proofErr w:type="spellStart"/>
      <w:r w:rsidRPr="00B82FEE">
        <w:rPr>
          <w:rFonts w:ascii="한컴바탕" w:eastAsia="한컴바탕" w:hAnsi="한컴바탕" w:cs="한컴바탕"/>
          <w:sz w:val="22"/>
        </w:rPr>
        <w:t>억위안</w:t>
      </w:r>
      <w:proofErr w:type="spellEnd"/>
      <w:r w:rsidRPr="00B82FEE">
        <w:rPr>
          <w:rFonts w:ascii="한컴바탕" w:eastAsia="한컴바탕" w:hAnsi="한컴바탕" w:cs="한컴바탕"/>
          <w:sz w:val="22"/>
        </w:rPr>
        <w:t>, BEA가 1,744억 위안, standardchartered은행이 1,732억 위안, 그리고 City은행이 1,274억 위안임</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위 보고서에 따르면 외국계은행의 중국 </w:t>
      </w:r>
      <w:proofErr w:type="spellStart"/>
      <w:r w:rsidRPr="00B82FEE">
        <w:rPr>
          <w:rFonts w:ascii="한컴바탕" w:eastAsia="한컴바탕" w:hAnsi="한컴바탕" w:cs="한컴바탕"/>
          <w:sz w:val="22"/>
        </w:rPr>
        <w:t>메인사업은</w:t>
      </w:r>
      <w:proofErr w:type="spellEnd"/>
      <w:r w:rsidRPr="00B82FEE">
        <w:rPr>
          <w:rFonts w:ascii="한컴바탕" w:eastAsia="한컴바탕" w:hAnsi="한컴바탕" w:cs="한컴바탕"/>
          <w:sz w:val="22"/>
        </w:rPr>
        <w:t xml:space="preserve"> 기업 대출로 글로벌 기업은 물론 국유기업과 민영기업 고객 수가 증가하고 있는 것으로 나타났으며, 특히 위안화의 국제화와 함께 국내기업의 파생상품 거래 수요가 눈에 띄게 증가함</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w:t>
      </w:r>
      <w:proofErr w:type="spellStart"/>
      <w:r w:rsidRPr="00B82FEE">
        <w:rPr>
          <w:rFonts w:ascii="한컴바탕" w:eastAsia="한컴바탕" w:hAnsi="한컴바탕" w:cs="한컴바탕"/>
          <w:sz w:val="22"/>
        </w:rPr>
        <w:t>중국내</w:t>
      </w:r>
      <w:proofErr w:type="spellEnd"/>
      <w:r w:rsidRPr="00B82FEE">
        <w:rPr>
          <w:rFonts w:ascii="한컴바탕" w:eastAsia="한컴바탕" w:hAnsi="한컴바탕" w:cs="한컴바탕"/>
          <w:sz w:val="22"/>
        </w:rPr>
        <w:t xml:space="preserve"> 외국계은행은 유동성비율, </w:t>
      </w:r>
      <w:proofErr w:type="spellStart"/>
      <w:r w:rsidRPr="00B82FEE">
        <w:rPr>
          <w:rFonts w:ascii="한컴바탕" w:eastAsia="한컴바탕" w:hAnsi="한컴바탕" w:cs="한컴바탕"/>
          <w:sz w:val="22"/>
        </w:rPr>
        <w:t>부실대출률</w:t>
      </w:r>
      <w:proofErr w:type="spellEnd"/>
      <w:r w:rsidRPr="00B82FEE">
        <w:rPr>
          <w:rFonts w:ascii="한컴바탕" w:eastAsia="한컴바탕" w:hAnsi="한컴바탕" w:cs="한컴바탕"/>
          <w:sz w:val="22"/>
        </w:rPr>
        <w:t>, 자본충족률, 핵심자본충족률 등 각 금융감독 지표 상에서 양호한 성적을 보이고 있음</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2012년 말, 외국계 은행의 자본충족률은 19.74%, 핵심자본충족률은 19.25%, </w:t>
      </w:r>
      <w:proofErr w:type="spellStart"/>
      <w:r w:rsidRPr="00B82FEE">
        <w:rPr>
          <w:rFonts w:ascii="한컴바탕" w:eastAsia="한컴바탕" w:hAnsi="한컴바탕" w:cs="한컴바탕"/>
          <w:sz w:val="22"/>
        </w:rPr>
        <w:t>부실대출률은</w:t>
      </w:r>
      <w:proofErr w:type="spellEnd"/>
      <w:r w:rsidRPr="00B82FEE">
        <w:rPr>
          <w:rFonts w:ascii="한컴바탕" w:eastAsia="한컴바탕" w:hAnsi="한컴바탕" w:cs="한컴바탕"/>
          <w:sz w:val="22"/>
        </w:rPr>
        <w:t xml:space="preserve"> 0.52%로 나타남</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&lt;</w:t>
      </w:r>
      <w:proofErr w:type="spellStart"/>
      <w:r w:rsidRPr="00B82FEE">
        <w:rPr>
          <w:rFonts w:ascii="한컴바탕" w:eastAsia="한컴바탕" w:hAnsi="한컴바탕" w:cs="한컴바탕"/>
          <w:sz w:val="22"/>
        </w:rPr>
        <w:t>투자자보</w:t>
      </w:r>
      <w:proofErr w:type="spellEnd"/>
      <w:r w:rsidRPr="00B82FEE">
        <w:rPr>
          <w:rFonts w:ascii="한컴바탕" w:eastAsia="한컴바탕" w:hAnsi="한컴바탕" w:cs="한컴바탕"/>
          <w:sz w:val="22"/>
        </w:rPr>
        <w:t>(</w:t>
      </w:r>
      <w:proofErr w:type="spellStart"/>
      <w:r w:rsidRPr="00B82FEE">
        <w:rPr>
          <w:rFonts w:ascii="한컴바탕" w:eastAsia="한컴바탕" w:hAnsi="한컴바탕" w:cs="한컴바탕" w:hint="eastAsia"/>
          <w:sz w:val="22"/>
        </w:rPr>
        <w:t>投资者报</w:t>
      </w:r>
      <w:proofErr w:type="spellEnd"/>
      <w:r w:rsidRPr="00B82FEE">
        <w:rPr>
          <w:rFonts w:ascii="한컴바탕" w:eastAsia="한컴바탕" w:hAnsi="한컴바탕" w:cs="한컴바탕"/>
          <w:sz w:val="22"/>
        </w:rPr>
        <w:t xml:space="preserve">)&gt; 가 발표한 통계에 따르면 16개 </w:t>
      </w:r>
      <w:proofErr w:type="spellStart"/>
      <w:r w:rsidRPr="00B82FEE">
        <w:rPr>
          <w:rFonts w:ascii="한컴바탕" w:eastAsia="한컴바탕" w:hAnsi="한컴바탕" w:cs="한컴바탕"/>
          <w:sz w:val="22"/>
        </w:rPr>
        <w:t>전국망을</w:t>
      </w:r>
      <w:proofErr w:type="spellEnd"/>
      <w:r w:rsidRPr="00B82FEE">
        <w:rPr>
          <w:rFonts w:ascii="한컴바탕" w:eastAsia="한컴바탕" w:hAnsi="한컴바탕" w:cs="한컴바탕"/>
          <w:sz w:val="22"/>
        </w:rPr>
        <w:t xml:space="preserve"> 가진 상업은행의 평균 자산규모 증가율은 23%인데 비해 외국계은행은 33%로 전반적으로 본토은행보다 빠른 성장 속도를 보이고 있으며, 특히 이윤증가율은 169%에 달함(2011년 말 기준)</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PwC의 2012년도 조사에 따르면 중국 경제성장이 둔화되고 있음에도 불구하고 중국에 있는 많은 외국계은행은 향후 </w:t>
      </w:r>
      <w:proofErr w:type="spellStart"/>
      <w:r w:rsidRPr="00B82FEE">
        <w:rPr>
          <w:rFonts w:ascii="한컴바탕" w:eastAsia="한컴바탕" w:hAnsi="한컴바탕" w:cs="한컴바탕"/>
          <w:sz w:val="22"/>
        </w:rPr>
        <w:t>은행업의</w:t>
      </w:r>
      <w:proofErr w:type="spellEnd"/>
      <w:r w:rsidRPr="00B82FEE">
        <w:rPr>
          <w:rFonts w:ascii="한컴바탕" w:eastAsia="한컴바탕" w:hAnsi="한컴바탕" w:cs="한컴바탕"/>
          <w:sz w:val="22"/>
        </w:rPr>
        <w:t xml:space="preserve"> 발전을 낙관하고 있으며, 2015년까지 중국 사업 </w:t>
      </w:r>
      <w:proofErr w:type="spellStart"/>
      <w:r w:rsidRPr="00B82FEE">
        <w:rPr>
          <w:rFonts w:ascii="한컴바탕" w:eastAsia="한컴바탕" w:hAnsi="한컴바탕" w:cs="한컴바탕"/>
          <w:sz w:val="22"/>
        </w:rPr>
        <w:t>수익율이</w:t>
      </w:r>
      <w:proofErr w:type="spellEnd"/>
      <w:r w:rsidRPr="00B82FEE">
        <w:rPr>
          <w:rFonts w:ascii="한컴바탕" w:eastAsia="한컴바탕" w:hAnsi="한컴바탕" w:cs="한컴바탕"/>
          <w:sz w:val="22"/>
        </w:rPr>
        <w:t xml:space="preserve"> 연평균 20% 이상 증가할 것으로 전망함</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최근 발전 추세</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최근 중국에 해외지점 설립이나 독립법인 형태로 진출하는 외국계 은행이 증가하는 추세임</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대부분의 외국계은행이 동부연해 지역을 첫 지점 진출지로 선택하고 있으며 몇 년간의 경험을 쌓아 중서부 지역으로 확대하는 추세로, 본토은행에 비해 영업망 수와 커버 지역이 적은 것이 열세로 집중적으로 보강해야 할 부분임</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현재 외국계은행의 </w:t>
      </w:r>
      <w:proofErr w:type="spellStart"/>
      <w:r w:rsidRPr="00B82FEE">
        <w:rPr>
          <w:rFonts w:ascii="한컴바탕" w:eastAsia="한컴바탕" w:hAnsi="한컴바탕" w:cs="한컴바탕"/>
          <w:sz w:val="22"/>
        </w:rPr>
        <w:t>중국내</w:t>
      </w:r>
      <w:proofErr w:type="spellEnd"/>
      <w:r w:rsidRPr="00B82FEE">
        <w:rPr>
          <w:rFonts w:ascii="한컴바탕" w:eastAsia="한컴바탕" w:hAnsi="한컴바탕" w:cs="한컴바탕"/>
          <w:sz w:val="22"/>
        </w:rPr>
        <w:t xml:space="preserve"> 영업은 주로 개인대출, 신용카드, 소비금융이며, 비교적 더딘 발전을 보이고 있는 재테크 상품과 개인은행 업무가 향후 외국계은행이 주목하고 강화해야 할 업무 분야임</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2012년 초&lt;12.5기간 상하이 국제금융센터 건설 </w:t>
      </w:r>
      <w:proofErr w:type="spellStart"/>
      <w:r w:rsidRPr="00B82FEE">
        <w:rPr>
          <w:rFonts w:ascii="한컴바탕" w:eastAsia="한컴바탕" w:hAnsi="한컴바탕" w:cs="한컴바탕"/>
          <w:sz w:val="22"/>
        </w:rPr>
        <w:t>규획</w:t>
      </w:r>
      <w:proofErr w:type="spellEnd"/>
      <w:r w:rsidRPr="00B82FEE">
        <w:rPr>
          <w:rFonts w:ascii="한컴바탕" w:eastAsia="한컴바탕" w:hAnsi="한컴바탕" w:cs="한컴바탕"/>
          <w:sz w:val="22"/>
        </w:rPr>
        <w:t>&gt;이 정식 발표되어, 2015년까지 상하이를 세계적인 위안화 상품의 거래, 혁신, 정가(</w:t>
      </w:r>
      <w:proofErr w:type="spellStart"/>
      <w:r w:rsidRPr="00B82FEE">
        <w:rPr>
          <w:rFonts w:ascii="한컴바탕" w:eastAsia="한컴바탕" w:hAnsi="한컴바탕" w:cs="한컴바탕" w:hint="eastAsia"/>
          <w:sz w:val="22"/>
        </w:rPr>
        <w:t>定价</w:t>
      </w:r>
      <w:proofErr w:type="spellEnd"/>
      <w:r w:rsidRPr="00B82FEE">
        <w:rPr>
          <w:rFonts w:ascii="한컴바탕" w:eastAsia="한컴바탕" w:hAnsi="한컴바탕" w:cs="한컴바탕"/>
          <w:sz w:val="22"/>
        </w:rPr>
        <w:t xml:space="preserve">), 결산의 중심으로서 입지를 확고히 하겠다는 목표를 밝힘. 이는 외국계은행이 글로벌 </w:t>
      </w:r>
      <w:proofErr w:type="spellStart"/>
      <w:r w:rsidRPr="00B82FEE">
        <w:rPr>
          <w:rFonts w:ascii="한컴바탕" w:eastAsia="한컴바탕" w:hAnsi="한컴바탕" w:cs="한컴바탕"/>
          <w:sz w:val="22"/>
        </w:rPr>
        <w:t>위안화업무를</w:t>
      </w:r>
      <w:proofErr w:type="spellEnd"/>
      <w:r w:rsidRPr="00B82FEE">
        <w:rPr>
          <w:rFonts w:ascii="한컴바탕" w:eastAsia="한컴바탕" w:hAnsi="한컴바탕" w:cs="한컴바탕"/>
          <w:sz w:val="22"/>
        </w:rPr>
        <w:t xml:space="preserve"> 취급하는데 있어 역량을 발휘할 절호의 기회가 될 것임</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중국 </w:t>
      </w:r>
      <w:proofErr w:type="spellStart"/>
      <w:r w:rsidRPr="00B82FEE">
        <w:rPr>
          <w:rFonts w:ascii="한컴바탕" w:eastAsia="한컴바탕" w:hAnsi="한컴바탕" w:cs="한컴바탕"/>
          <w:sz w:val="22"/>
        </w:rPr>
        <w:t>은행업의</w:t>
      </w:r>
      <w:proofErr w:type="spellEnd"/>
      <w:r w:rsidRPr="00B82FEE">
        <w:rPr>
          <w:rFonts w:ascii="한컴바탕" w:eastAsia="한컴바탕" w:hAnsi="한컴바탕" w:cs="한컴바탕"/>
          <w:sz w:val="22"/>
        </w:rPr>
        <w:t xml:space="preserve"> 경쟁이 날로 치열해 지고 있는 가운데 외국계은행은 본토은행과 차별화를 시도하고 있는데 자신들의 기존 경쟁력을 살려 이미 글로벌시장 마케팅, 위안화 국제화 관련 서비스, 파생상품 등에서 어느 정도 우세를 점하고 있으며, 새로운 업무영역 확대를 위해 다양한 상품을 출시하는데 주력하고 있음</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hint="eastAsia"/>
          <w:sz w:val="22"/>
        </w:rPr>
        <w:t>–</w:t>
      </w:r>
      <w:r w:rsidRPr="00B82FEE">
        <w:rPr>
          <w:rFonts w:ascii="한컴바탕" w:eastAsia="한컴바탕" w:hAnsi="한컴바탕" w:cs="한컴바탕"/>
          <w:sz w:val="22"/>
        </w:rPr>
        <w:t xml:space="preserve"> 업무 진출영역도 점차 확대되어 많은 은행이 직불카드 업무 허가를 받은 한편, 일부 은행은 한발 더 나아가 신용카드 업무로 확대하고 있으며, 또 일부 독자 외국계은행은 중국 증권거래소 상장과 </w:t>
      </w:r>
      <w:proofErr w:type="spellStart"/>
      <w:r w:rsidRPr="00B82FEE">
        <w:rPr>
          <w:rFonts w:ascii="한컴바탕" w:eastAsia="한컴바탕" w:hAnsi="한컴바탕" w:cs="한컴바탕"/>
          <w:sz w:val="22"/>
        </w:rPr>
        <w:t>후순위채권</w:t>
      </w:r>
      <w:proofErr w:type="spellEnd"/>
      <w:r w:rsidRPr="00B82FEE">
        <w:rPr>
          <w:rFonts w:ascii="한컴바탕" w:eastAsia="한컴바탕" w:hAnsi="한컴바탕" w:cs="한컴바탕"/>
          <w:sz w:val="22"/>
        </w:rPr>
        <w:t xml:space="preserve"> 발행 참여를 요구하고 있음</w:t>
      </w:r>
    </w:p>
    <w:p w:rsidR="00B82FEE" w:rsidRPr="00B82FEE" w:rsidRDefault="00B82FEE" w:rsidP="00B82FEE">
      <w:pPr>
        <w:wordWrap/>
        <w:spacing w:line="360" w:lineRule="auto"/>
        <w:rPr>
          <w:rFonts w:ascii="한컴바탕" w:eastAsia="한컴바탕" w:hAnsi="한컴바탕" w:cs="한컴바탕"/>
          <w:sz w:val="22"/>
        </w:rPr>
      </w:pPr>
    </w:p>
    <w:p w:rsidR="00B82FEE" w:rsidRPr="00B82FEE" w:rsidRDefault="00B82FEE" w:rsidP="00B82FEE">
      <w:pPr>
        <w:wordWrap/>
        <w:spacing w:line="360" w:lineRule="auto"/>
        <w:rPr>
          <w:rFonts w:ascii="한컴바탕" w:eastAsia="한컴바탕" w:hAnsi="한컴바탕" w:cs="한컴바탕"/>
          <w:sz w:val="22"/>
        </w:rPr>
      </w:pPr>
      <w:r w:rsidRPr="00B82FEE">
        <w:rPr>
          <w:rFonts w:ascii="한컴바탕" w:eastAsia="한컴바탕" w:hAnsi="한컴바탕" w:cs="한컴바탕"/>
          <w:sz w:val="22"/>
        </w:rPr>
        <w:t xml:space="preserve">* 출처: </w:t>
      </w:r>
      <w:proofErr w:type="spellStart"/>
      <w:r w:rsidRPr="00B82FEE">
        <w:rPr>
          <w:rFonts w:ascii="한컴바탕" w:eastAsia="한컴바탕" w:hAnsi="한컴바탕" w:cs="한컴바탕" w:hint="eastAsia"/>
          <w:sz w:val="22"/>
        </w:rPr>
        <w:t>中国银行业协会</w:t>
      </w:r>
      <w:proofErr w:type="spellEnd"/>
      <w:r w:rsidRPr="00B82FEE">
        <w:rPr>
          <w:rFonts w:ascii="한컴바탕" w:eastAsia="한컴바탕" w:hAnsi="한컴바탕" w:cs="한컴바탕"/>
          <w:sz w:val="22"/>
        </w:rPr>
        <w:t xml:space="preserve">(www.china-cba.net), </w:t>
      </w:r>
      <w:r w:rsidRPr="00B82FEE">
        <w:rPr>
          <w:rFonts w:ascii="한컴바탕" w:eastAsia="한컴바탕" w:hAnsi="한컴바탕" w:cs="한컴바탕" w:hint="eastAsia"/>
          <w:sz w:val="22"/>
        </w:rPr>
        <w:t>普华永道</w:t>
      </w:r>
      <w:r w:rsidRPr="00B82FEE">
        <w:rPr>
          <w:rFonts w:ascii="한컴바탕" w:eastAsia="한컴바탕" w:hAnsi="한컴바탕" w:cs="한컴바탕"/>
          <w:sz w:val="22"/>
        </w:rPr>
        <w:t xml:space="preserve">(www.pwccn.com), </w:t>
      </w:r>
      <w:proofErr w:type="spellStart"/>
      <w:r w:rsidRPr="00B82FEE">
        <w:rPr>
          <w:rFonts w:ascii="한컴바탕" w:eastAsia="한컴바탕" w:hAnsi="한컴바탕" w:cs="한컴바탕" w:hint="eastAsia"/>
          <w:sz w:val="22"/>
        </w:rPr>
        <w:t>中国金融网</w:t>
      </w:r>
      <w:proofErr w:type="spellEnd"/>
      <w:r w:rsidRPr="00B82FEE">
        <w:rPr>
          <w:rFonts w:ascii="한컴바탕" w:eastAsia="한컴바탕" w:hAnsi="한컴바탕" w:cs="한컴바탕"/>
          <w:sz w:val="22"/>
        </w:rPr>
        <w:t xml:space="preserve">(www.zgjrw.com), </w:t>
      </w:r>
      <w:proofErr w:type="spellStart"/>
      <w:r w:rsidRPr="00B82FEE">
        <w:rPr>
          <w:rFonts w:ascii="한컴바탕" w:eastAsia="한컴바탕" w:hAnsi="한컴바탕" w:cs="한컴바탕" w:hint="eastAsia"/>
          <w:sz w:val="22"/>
        </w:rPr>
        <w:t>新华网</w:t>
      </w:r>
      <w:proofErr w:type="spellEnd"/>
      <w:r w:rsidRPr="00B82FEE">
        <w:rPr>
          <w:rFonts w:ascii="한컴바탕" w:eastAsia="한컴바탕" w:hAnsi="한컴바탕" w:cs="한컴바탕"/>
          <w:sz w:val="22"/>
        </w:rPr>
        <w:t xml:space="preserve">(www.xinhua.net), </w:t>
      </w:r>
      <w:proofErr w:type="spellStart"/>
      <w:r w:rsidRPr="00B82FEE">
        <w:rPr>
          <w:rFonts w:ascii="한컴바탕" w:eastAsia="한컴바탕" w:hAnsi="한컴바탕" w:cs="한컴바탕" w:hint="eastAsia"/>
          <w:sz w:val="22"/>
        </w:rPr>
        <w:t>和讯银行</w:t>
      </w:r>
      <w:proofErr w:type="spellEnd"/>
      <w:r w:rsidRPr="00B82FEE">
        <w:rPr>
          <w:rFonts w:ascii="한컴바탕" w:eastAsia="한컴바탕" w:hAnsi="한컴바탕" w:cs="한컴바탕"/>
          <w:sz w:val="22"/>
        </w:rPr>
        <w:t xml:space="preserve">(bank.hexun.com), </w:t>
      </w:r>
      <w:proofErr w:type="spellStart"/>
      <w:r w:rsidRPr="00B82FEE">
        <w:rPr>
          <w:rFonts w:ascii="한컴바탕" w:eastAsia="한컴바탕" w:hAnsi="한컴바탕" w:cs="한컴바탕" w:hint="eastAsia"/>
          <w:sz w:val="22"/>
        </w:rPr>
        <w:t>财经界</w:t>
      </w:r>
      <w:proofErr w:type="spellEnd"/>
      <w:r w:rsidRPr="00B82FEE">
        <w:rPr>
          <w:rFonts w:ascii="한컴바탕" w:eastAsia="한컴바탕" w:hAnsi="한컴바탕" w:cs="한컴바탕"/>
          <w:sz w:val="22"/>
        </w:rPr>
        <w:t xml:space="preserve">(www.moneychina.net.cn), </w:t>
      </w:r>
      <w:proofErr w:type="spellStart"/>
      <w:r w:rsidRPr="00B82FEE">
        <w:rPr>
          <w:rFonts w:ascii="한컴바탕" w:eastAsia="한컴바탕" w:hAnsi="한컴바탕" w:cs="한컴바탕" w:hint="eastAsia"/>
          <w:sz w:val="22"/>
        </w:rPr>
        <w:t>中财网</w:t>
      </w:r>
      <w:proofErr w:type="spellEnd"/>
      <w:r w:rsidRPr="00B82FEE">
        <w:rPr>
          <w:rFonts w:ascii="한컴바탕" w:eastAsia="한컴바탕" w:hAnsi="한컴바탕" w:cs="한컴바탕"/>
          <w:sz w:val="22"/>
        </w:rPr>
        <w:t>(www.cfi.net.cn), 《</w:t>
      </w:r>
      <w:r w:rsidRPr="00B82FEE">
        <w:rPr>
          <w:rFonts w:ascii="한컴바탕" w:eastAsia="한컴바탕" w:hAnsi="한컴바탕" w:cs="한컴바탕" w:hint="eastAsia"/>
          <w:sz w:val="22"/>
        </w:rPr>
        <w:t>经济》杂志</w:t>
      </w:r>
    </w:p>
    <w:p w:rsidR="00D316CD" w:rsidRPr="00B82FEE" w:rsidRDefault="00D316CD" w:rsidP="00B82FEE">
      <w:pPr>
        <w:wordWrap/>
        <w:spacing w:line="360" w:lineRule="auto"/>
        <w:rPr>
          <w:rFonts w:ascii="한컴바탕" w:eastAsia="한컴바탕" w:hAnsi="한컴바탕" w:cs="한컴바탕"/>
          <w:sz w:val="22"/>
        </w:rPr>
      </w:pPr>
    </w:p>
    <w:sectPr w:rsidR="00D316CD" w:rsidRPr="00B82FEE" w:rsidSect="00D316CD">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HY견고딕">
    <w:panose1 w:val="02030600000101010101"/>
    <w:charset w:val="81"/>
    <w:family w:val="roman"/>
    <w:pitch w:val="variable"/>
    <w:sig w:usb0="900002A7" w:usb1="29D77CF9" w:usb2="00000010" w:usb3="00000000" w:csb0="00080000" w:csb1="00000000"/>
  </w:font>
  <w:font w:name="한컴바탕">
    <w:panose1 w:val="02030600000101010101"/>
    <w:charset w:val="81"/>
    <w:family w:val="roman"/>
    <w:pitch w:val="variable"/>
    <w:sig w:usb0="F7FFAFFF" w:usb1="FBDFFFFF" w:usb2="00FFFFFF" w:usb3="00000000" w:csb0="8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B82FEE"/>
    <w:rsid w:val="0000046A"/>
    <w:rsid w:val="00000B66"/>
    <w:rsid w:val="0001086D"/>
    <w:rsid w:val="00011D6C"/>
    <w:rsid w:val="00011F85"/>
    <w:rsid w:val="000155EB"/>
    <w:rsid w:val="00020629"/>
    <w:rsid w:val="00020828"/>
    <w:rsid w:val="00022755"/>
    <w:rsid w:val="00023531"/>
    <w:rsid w:val="000247EF"/>
    <w:rsid w:val="00026E39"/>
    <w:rsid w:val="00030360"/>
    <w:rsid w:val="00040F3E"/>
    <w:rsid w:val="000455FA"/>
    <w:rsid w:val="00053138"/>
    <w:rsid w:val="00054B6F"/>
    <w:rsid w:val="00054D7D"/>
    <w:rsid w:val="00057A55"/>
    <w:rsid w:val="00063894"/>
    <w:rsid w:val="00066E52"/>
    <w:rsid w:val="000672C3"/>
    <w:rsid w:val="00091861"/>
    <w:rsid w:val="0009559D"/>
    <w:rsid w:val="00096DB7"/>
    <w:rsid w:val="000A3607"/>
    <w:rsid w:val="000A4BDF"/>
    <w:rsid w:val="000A6AD9"/>
    <w:rsid w:val="000B04AB"/>
    <w:rsid w:val="000B2F5D"/>
    <w:rsid w:val="000B5BA2"/>
    <w:rsid w:val="000C0DC0"/>
    <w:rsid w:val="000C1338"/>
    <w:rsid w:val="000C174F"/>
    <w:rsid w:val="000C17E9"/>
    <w:rsid w:val="000C60A9"/>
    <w:rsid w:val="000C6498"/>
    <w:rsid w:val="000D151E"/>
    <w:rsid w:val="000D19AE"/>
    <w:rsid w:val="000D4643"/>
    <w:rsid w:val="000E0177"/>
    <w:rsid w:val="000E14C3"/>
    <w:rsid w:val="000E5D3B"/>
    <w:rsid w:val="000E73F0"/>
    <w:rsid w:val="000E7505"/>
    <w:rsid w:val="000F3A18"/>
    <w:rsid w:val="00100551"/>
    <w:rsid w:val="001011A1"/>
    <w:rsid w:val="00101A95"/>
    <w:rsid w:val="001028D4"/>
    <w:rsid w:val="00113C5B"/>
    <w:rsid w:val="00115EC4"/>
    <w:rsid w:val="00117DCE"/>
    <w:rsid w:val="001222FC"/>
    <w:rsid w:val="001258A7"/>
    <w:rsid w:val="00126736"/>
    <w:rsid w:val="00126738"/>
    <w:rsid w:val="00132AEE"/>
    <w:rsid w:val="0013333A"/>
    <w:rsid w:val="0013466D"/>
    <w:rsid w:val="0014052D"/>
    <w:rsid w:val="001410BA"/>
    <w:rsid w:val="001411BD"/>
    <w:rsid w:val="00146542"/>
    <w:rsid w:val="00146FD7"/>
    <w:rsid w:val="001472BC"/>
    <w:rsid w:val="00147E1B"/>
    <w:rsid w:val="00152740"/>
    <w:rsid w:val="001529C2"/>
    <w:rsid w:val="001564A0"/>
    <w:rsid w:val="00156627"/>
    <w:rsid w:val="001576B4"/>
    <w:rsid w:val="0016055B"/>
    <w:rsid w:val="00163F05"/>
    <w:rsid w:val="00164D68"/>
    <w:rsid w:val="00165DF4"/>
    <w:rsid w:val="001739A9"/>
    <w:rsid w:val="00173A9A"/>
    <w:rsid w:val="00174033"/>
    <w:rsid w:val="001750D3"/>
    <w:rsid w:val="00183C9C"/>
    <w:rsid w:val="001855D0"/>
    <w:rsid w:val="00187CB8"/>
    <w:rsid w:val="00191D10"/>
    <w:rsid w:val="00193CC4"/>
    <w:rsid w:val="00194E94"/>
    <w:rsid w:val="00196000"/>
    <w:rsid w:val="00197CFA"/>
    <w:rsid w:val="001A0068"/>
    <w:rsid w:val="001A0457"/>
    <w:rsid w:val="001A28C4"/>
    <w:rsid w:val="001A43FC"/>
    <w:rsid w:val="001A4D44"/>
    <w:rsid w:val="001A5C71"/>
    <w:rsid w:val="001A69FD"/>
    <w:rsid w:val="001B03CC"/>
    <w:rsid w:val="001B0A25"/>
    <w:rsid w:val="001B0B0E"/>
    <w:rsid w:val="001B0F9F"/>
    <w:rsid w:val="001B4591"/>
    <w:rsid w:val="001B7FB1"/>
    <w:rsid w:val="001C5E95"/>
    <w:rsid w:val="001C7410"/>
    <w:rsid w:val="001D1F03"/>
    <w:rsid w:val="001D2353"/>
    <w:rsid w:val="001D63A9"/>
    <w:rsid w:val="001E0EFA"/>
    <w:rsid w:val="001E232E"/>
    <w:rsid w:val="001E4DFD"/>
    <w:rsid w:val="001E513F"/>
    <w:rsid w:val="001E53B1"/>
    <w:rsid w:val="001E6ED4"/>
    <w:rsid w:val="001F211E"/>
    <w:rsid w:val="001F7B57"/>
    <w:rsid w:val="00200B33"/>
    <w:rsid w:val="002015B8"/>
    <w:rsid w:val="00202CE8"/>
    <w:rsid w:val="002031C0"/>
    <w:rsid w:val="00204799"/>
    <w:rsid w:val="00204F79"/>
    <w:rsid w:val="0020597D"/>
    <w:rsid w:val="00217117"/>
    <w:rsid w:val="002263A9"/>
    <w:rsid w:val="00230ED0"/>
    <w:rsid w:val="00232F82"/>
    <w:rsid w:val="00240AF7"/>
    <w:rsid w:val="00242A0A"/>
    <w:rsid w:val="0024318D"/>
    <w:rsid w:val="002448A3"/>
    <w:rsid w:val="00245819"/>
    <w:rsid w:val="00245E18"/>
    <w:rsid w:val="00246128"/>
    <w:rsid w:val="0024626F"/>
    <w:rsid w:val="00247453"/>
    <w:rsid w:val="002510FF"/>
    <w:rsid w:val="00251B80"/>
    <w:rsid w:val="00253B05"/>
    <w:rsid w:val="00253B1B"/>
    <w:rsid w:val="00255FDD"/>
    <w:rsid w:val="002563AB"/>
    <w:rsid w:val="00256B8A"/>
    <w:rsid w:val="002570B9"/>
    <w:rsid w:val="002631BF"/>
    <w:rsid w:val="002640C8"/>
    <w:rsid w:val="0026472A"/>
    <w:rsid w:val="002653E4"/>
    <w:rsid w:val="00266702"/>
    <w:rsid w:val="00270B26"/>
    <w:rsid w:val="00271DF4"/>
    <w:rsid w:val="00281227"/>
    <w:rsid w:val="002816C5"/>
    <w:rsid w:val="00283B08"/>
    <w:rsid w:val="00284CD9"/>
    <w:rsid w:val="002907A6"/>
    <w:rsid w:val="002947DE"/>
    <w:rsid w:val="00294B52"/>
    <w:rsid w:val="00294E7B"/>
    <w:rsid w:val="002A3A80"/>
    <w:rsid w:val="002A42B3"/>
    <w:rsid w:val="002A5164"/>
    <w:rsid w:val="002A58BE"/>
    <w:rsid w:val="002A5D48"/>
    <w:rsid w:val="002B223B"/>
    <w:rsid w:val="002B2756"/>
    <w:rsid w:val="002B2A12"/>
    <w:rsid w:val="002B2D8E"/>
    <w:rsid w:val="002B67FD"/>
    <w:rsid w:val="002C0E24"/>
    <w:rsid w:val="002C67BA"/>
    <w:rsid w:val="002C68A7"/>
    <w:rsid w:val="002C7F0F"/>
    <w:rsid w:val="002D1F5C"/>
    <w:rsid w:val="002E4FEB"/>
    <w:rsid w:val="002E5879"/>
    <w:rsid w:val="002F141F"/>
    <w:rsid w:val="002F14A5"/>
    <w:rsid w:val="002F42DC"/>
    <w:rsid w:val="002F4E3E"/>
    <w:rsid w:val="002F730F"/>
    <w:rsid w:val="002F75C7"/>
    <w:rsid w:val="002F79C0"/>
    <w:rsid w:val="003029E8"/>
    <w:rsid w:val="00303A8A"/>
    <w:rsid w:val="00305F45"/>
    <w:rsid w:val="00307026"/>
    <w:rsid w:val="00307DCD"/>
    <w:rsid w:val="00307F6E"/>
    <w:rsid w:val="00312E30"/>
    <w:rsid w:val="00313955"/>
    <w:rsid w:val="003223C5"/>
    <w:rsid w:val="0032355E"/>
    <w:rsid w:val="00323586"/>
    <w:rsid w:val="00323E2B"/>
    <w:rsid w:val="0032576E"/>
    <w:rsid w:val="00326ED9"/>
    <w:rsid w:val="0033144F"/>
    <w:rsid w:val="003340D5"/>
    <w:rsid w:val="00335CC7"/>
    <w:rsid w:val="003365F5"/>
    <w:rsid w:val="00336C87"/>
    <w:rsid w:val="0033702D"/>
    <w:rsid w:val="00337D1F"/>
    <w:rsid w:val="00340B7B"/>
    <w:rsid w:val="003416C6"/>
    <w:rsid w:val="00350556"/>
    <w:rsid w:val="00352A08"/>
    <w:rsid w:val="00357618"/>
    <w:rsid w:val="0036015F"/>
    <w:rsid w:val="0036504F"/>
    <w:rsid w:val="00372D9A"/>
    <w:rsid w:val="00373D14"/>
    <w:rsid w:val="00374CBB"/>
    <w:rsid w:val="00380F9C"/>
    <w:rsid w:val="0038299D"/>
    <w:rsid w:val="00383555"/>
    <w:rsid w:val="0039158F"/>
    <w:rsid w:val="003A0EE3"/>
    <w:rsid w:val="003A1F77"/>
    <w:rsid w:val="003A24F7"/>
    <w:rsid w:val="003A2AB7"/>
    <w:rsid w:val="003A49AB"/>
    <w:rsid w:val="003A50BB"/>
    <w:rsid w:val="003A655B"/>
    <w:rsid w:val="003A7ADE"/>
    <w:rsid w:val="003B019F"/>
    <w:rsid w:val="003B15C8"/>
    <w:rsid w:val="003B1C72"/>
    <w:rsid w:val="003B287B"/>
    <w:rsid w:val="003B2904"/>
    <w:rsid w:val="003B7041"/>
    <w:rsid w:val="003C18F8"/>
    <w:rsid w:val="003D1432"/>
    <w:rsid w:val="003D1B9C"/>
    <w:rsid w:val="003D219E"/>
    <w:rsid w:val="003D2D1C"/>
    <w:rsid w:val="003D4D11"/>
    <w:rsid w:val="003D64DF"/>
    <w:rsid w:val="003D6552"/>
    <w:rsid w:val="003E1EA2"/>
    <w:rsid w:val="003E3B25"/>
    <w:rsid w:val="003E4F66"/>
    <w:rsid w:val="003E6AB7"/>
    <w:rsid w:val="003E6EC9"/>
    <w:rsid w:val="00401382"/>
    <w:rsid w:val="00401F27"/>
    <w:rsid w:val="004101CC"/>
    <w:rsid w:val="0041324D"/>
    <w:rsid w:val="004132BC"/>
    <w:rsid w:val="004160C2"/>
    <w:rsid w:val="00422D24"/>
    <w:rsid w:val="00424D01"/>
    <w:rsid w:val="00424DEF"/>
    <w:rsid w:val="0042626B"/>
    <w:rsid w:val="00427261"/>
    <w:rsid w:val="00432F13"/>
    <w:rsid w:val="00436982"/>
    <w:rsid w:val="00436A0D"/>
    <w:rsid w:val="00436EC9"/>
    <w:rsid w:val="00442E71"/>
    <w:rsid w:val="00443601"/>
    <w:rsid w:val="00446E30"/>
    <w:rsid w:val="00447C0B"/>
    <w:rsid w:val="00454FCE"/>
    <w:rsid w:val="004661E7"/>
    <w:rsid w:val="0047030A"/>
    <w:rsid w:val="0047068F"/>
    <w:rsid w:val="00486ACD"/>
    <w:rsid w:val="00486EEC"/>
    <w:rsid w:val="00487D6D"/>
    <w:rsid w:val="00493757"/>
    <w:rsid w:val="00494CDD"/>
    <w:rsid w:val="004A53D2"/>
    <w:rsid w:val="004A6DDE"/>
    <w:rsid w:val="004B1C0B"/>
    <w:rsid w:val="004B43F1"/>
    <w:rsid w:val="004B6AC0"/>
    <w:rsid w:val="004B7FB2"/>
    <w:rsid w:val="004C3487"/>
    <w:rsid w:val="004C4C31"/>
    <w:rsid w:val="004C7397"/>
    <w:rsid w:val="004C7773"/>
    <w:rsid w:val="004D4F2B"/>
    <w:rsid w:val="004D6184"/>
    <w:rsid w:val="004E021A"/>
    <w:rsid w:val="004E07E4"/>
    <w:rsid w:val="004E1785"/>
    <w:rsid w:val="004E77E9"/>
    <w:rsid w:val="004F0077"/>
    <w:rsid w:val="004F0EBC"/>
    <w:rsid w:val="004F1EB1"/>
    <w:rsid w:val="004F3A67"/>
    <w:rsid w:val="004F54B2"/>
    <w:rsid w:val="004F55DB"/>
    <w:rsid w:val="004F7368"/>
    <w:rsid w:val="00501708"/>
    <w:rsid w:val="00502C54"/>
    <w:rsid w:val="00505DD1"/>
    <w:rsid w:val="00506F08"/>
    <w:rsid w:val="00512919"/>
    <w:rsid w:val="00513205"/>
    <w:rsid w:val="00514956"/>
    <w:rsid w:val="00515F67"/>
    <w:rsid w:val="005179B8"/>
    <w:rsid w:val="00527B43"/>
    <w:rsid w:val="005303BD"/>
    <w:rsid w:val="005323CB"/>
    <w:rsid w:val="0053464A"/>
    <w:rsid w:val="00534866"/>
    <w:rsid w:val="00535A9E"/>
    <w:rsid w:val="00541319"/>
    <w:rsid w:val="00542E6D"/>
    <w:rsid w:val="00546452"/>
    <w:rsid w:val="005468B0"/>
    <w:rsid w:val="00552088"/>
    <w:rsid w:val="00552E75"/>
    <w:rsid w:val="00554951"/>
    <w:rsid w:val="00557664"/>
    <w:rsid w:val="00562992"/>
    <w:rsid w:val="00564691"/>
    <w:rsid w:val="00564BD3"/>
    <w:rsid w:val="00564EBF"/>
    <w:rsid w:val="00566B9A"/>
    <w:rsid w:val="0057287F"/>
    <w:rsid w:val="005734D2"/>
    <w:rsid w:val="005755A6"/>
    <w:rsid w:val="00577743"/>
    <w:rsid w:val="00580084"/>
    <w:rsid w:val="00581C79"/>
    <w:rsid w:val="00581DBC"/>
    <w:rsid w:val="0059018F"/>
    <w:rsid w:val="00590825"/>
    <w:rsid w:val="00593484"/>
    <w:rsid w:val="00595EFE"/>
    <w:rsid w:val="00596E7A"/>
    <w:rsid w:val="005A3FD2"/>
    <w:rsid w:val="005B0410"/>
    <w:rsid w:val="005B3898"/>
    <w:rsid w:val="005B5A98"/>
    <w:rsid w:val="005C0EEE"/>
    <w:rsid w:val="005C126A"/>
    <w:rsid w:val="005C13E7"/>
    <w:rsid w:val="005C217E"/>
    <w:rsid w:val="005C2E0C"/>
    <w:rsid w:val="005C3023"/>
    <w:rsid w:val="005C332E"/>
    <w:rsid w:val="005C376B"/>
    <w:rsid w:val="005C3F44"/>
    <w:rsid w:val="005C4F48"/>
    <w:rsid w:val="005C78B7"/>
    <w:rsid w:val="005D22F8"/>
    <w:rsid w:val="005D3553"/>
    <w:rsid w:val="005D400A"/>
    <w:rsid w:val="005E1FA9"/>
    <w:rsid w:val="005E396F"/>
    <w:rsid w:val="005E5FAB"/>
    <w:rsid w:val="005F186C"/>
    <w:rsid w:val="005F1AD5"/>
    <w:rsid w:val="005F40A4"/>
    <w:rsid w:val="005F7D97"/>
    <w:rsid w:val="0060067B"/>
    <w:rsid w:val="00600EBA"/>
    <w:rsid w:val="0060545C"/>
    <w:rsid w:val="00607AF8"/>
    <w:rsid w:val="00613F02"/>
    <w:rsid w:val="00620674"/>
    <w:rsid w:val="00621688"/>
    <w:rsid w:val="006241C1"/>
    <w:rsid w:val="0062444B"/>
    <w:rsid w:val="00627AFA"/>
    <w:rsid w:val="00631D01"/>
    <w:rsid w:val="00633C6B"/>
    <w:rsid w:val="0063553E"/>
    <w:rsid w:val="00636A4A"/>
    <w:rsid w:val="00636C01"/>
    <w:rsid w:val="00640FA7"/>
    <w:rsid w:val="006411D2"/>
    <w:rsid w:val="00642941"/>
    <w:rsid w:val="00642F19"/>
    <w:rsid w:val="00645357"/>
    <w:rsid w:val="00645C2C"/>
    <w:rsid w:val="00647785"/>
    <w:rsid w:val="006507B6"/>
    <w:rsid w:val="00651F27"/>
    <w:rsid w:val="00663F81"/>
    <w:rsid w:val="00664A14"/>
    <w:rsid w:val="0066732A"/>
    <w:rsid w:val="00673108"/>
    <w:rsid w:val="00673199"/>
    <w:rsid w:val="00676EEC"/>
    <w:rsid w:val="0068117B"/>
    <w:rsid w:val="006838F0"/>
    <w:rsid w:val="006844F7"/>
    <w:rsid w:val="0068552C"/>
    <w:rsid w:val="00685ABC"/>
    <w:rsid w:val="0068727C"/>
    <w:rsid w:val="00690C4A"/>
    <w:rsid w:val="00690F1E"/>
    <w:rsid w:val="00695D8C"/>
    <w:rsid w:val="006A4AFD"/>
    <w:rsid w:val="006A607C"/>
    <w:rsid w:val="006A6967"/>
    <w:rsid w:val="006A6CAC"/>
    <w:rsid w:val="006A7516"/>
    <w:rsid w:val="006A760F"/>
    <w:rsid w:val="006B05FF"/>
    <w:rsid w:val="006B6087"/>
    <w:rsid w:val="006C0367"/>
    <w:rsid w:val="006C7227"/>
    <w:rsid w:val="006C7F15"/>
    <w:rsid w:val="006D2743"/>
    <w:rsid w:val="006D2ADB"/>
    <w:rsid w:val="006D5C42"/>
    <w:rsid w:val="006D77A1"/>
    <w:rsid w:val="006E43E0"/>
    <w:rsid w:val="006E74D2"/>
    <w:rsid w:val="006E78E4"/>
    <w:rsid w:val="006F3A5E"/>
    <w:rsid w:val="006F7243"/>
    <w:rsid w:val="006F7C10"/>
    <w:rsid w:val="006F7F3E"/>
    <w:rsid w:val="007016FA"/>
    <w:rsid w:val="00702510"/>
    <w:rsid w:val="007027F4"/>
    <w:rsid w:val="007029C2"/>
    <w:rsid w:val="00702DA5"/>
    <w:rsid w:val="00706182"/>
    <w:rsid w:val="0071062D"/>
    <w:rsid w:val="007115D9"/>
    <w:rsid w:val="00712D07"/>
    <w:rsid w:val="007133E1"/>
    <w:rsid w:val="00713476"/>
    <w:rsid w:val="0071493B"/>
    <w:rsid w:val="00715C68"/>
    <w:rsid w:val="00720990"/>
    <w:rsid w:val="00727428"/>
    <w:rsid w:val="00733C1D"/>
    <w:rsid w:val="0073606D"/>
    <w:rsid w:val="00737156"/>
    <w:rsid w:val="007402FE"/>
    <w:rsid w:val="00741262"/>
    <w:rsid w:val="00742E09"/>
    <w:rsid w:val="0074323A"/>
    <w:rsid w:val="00747513"/>
    <w:rsid w:val="007518AD"/>
    <w:rsid w:val="00752D80"/>
    <w:rsid w:val="0075366C"/>
    <w:rsid w:val="007554B1"/>
    <w:rsid w:val="007626DF"/>
    <w:rsid w:val="00766F29"/>
    <w:rsid w:val="007746D2"/>
    <w:rsid w:val="00775AEA"/>
    <w:rsid w:val="00775F94"/>
    <w:rsid w:val="00777965"/>
    <w:rsid w:val="0078048F"/>
    <w:rsid w:val="00781842"/>
    <w:rsid w:val="00782988"/>
    <w:rsid w:val="00783A64"/>
    <w:rsid w:val="007847AA"/>
    <w:rsid w:val="00786E46"/>
    <w:rsid w:val="00790C8E"/>
    <w:rsid w:val="0079380A"/>
    <w:rsid w:val="0079484F"/>
    <w:rsid w:val="0079493A"/>
    <w:rsid w:val="007963A0"/>
    <w:rsid w:val="007A594F"/>
    <w:rsid w:val="007A685B"/>
    <w:rsid w:val="007B19BC"/>
    <w:rsid w:val="007B5E84"/>
    <w:rsid w:val="007B6B36"/>
    <w:rsid w:val="007C0452"/>
    <w:rsid w:val="007C0B21"/>
    <w:rsid w:val="007C5D42"/>
    <w:rsid w:val="007D1B06"/>
    <w:rsid w:val="007D4A22"/>
    <w:rsid w:val="007D5850"/>
    <w:rsid w:val="007D7B24"/>
    <w:rsid w:val="007E05D1"/>
    <w:rsid w:val="007E095F"/>
    <w:rsid w:val="007E28B5"/>
    <w:rsid w:val="007E3C84"/>
    <w:rsid w:val="007E5E6A"/>
    <w:rsid w:val="007E68AC"/>
    <w:rsid w:val="007E7C25"/>
    <w:rsid w:val="007F5EB8"/>
    <w:rsid w:val="007F7092"/>
    <w:rsid w:val="008003F7"/>
    <w:rsid w:val="008011B9"/>
    <w:rsid w:val="00801301"/>
    <w:rsid w:val="00803C80"/>
    <w:rsid w:val="008040C8"/>
    <w:rsid w:val="00807AE9"/>
    <w:rsid w:val="008116DC"/>
    <w:rsid w:val="00811BF1"/>
    <w:rsid w:val="00813067"/>
    <w:rsid w:val="008147A7"/>
    <w:rsid w:val="00816896"/>
    <w:rsid w:val="00817CAA"/>
    <w:rsid w:val="00820212"/>
    <w:rsid w:val="00820C38"/>
    <w:rsid w:val="00825DE1"/>
    <w:rsid w:val="008311BF"/>
    <w:rsid w:val="0084014D"/>
    <w:rsid w:val="008415F5"/>
    <w:rsid w:val="008432D6"/>
    <w:rsid w:val="00843686"/>
    <w:rsid w:val="00845A05"/>
    <w:rsid w:val="00847B5C"/>
    <w:rsid w:val="00853719"/>
    <w:rsid w:val="00853790"/>
    <w:rsid w:val="0085428F"/>
    <w:rsid w:val="00854FE7"/>
    <w:rsid w:val="0085555B"/>
    <w:rsid w:val="00860D7D"/>
    <w:rsid w:val="008625E2"/>
    <w:rsid w:val="008632DF"/>
    <w:rsid w:val="008658E4"/>
    <w:rsid w:val="008667A4"/>
    <w:rsid w:val="00870F37"/>
    <w:rsid w:val="008718CC"/>
    <w:rsid w:val="00872F7C"/>
    <w:rsid w:val="00873723"/>
    <w:rsid w:val="00874178"/>
    <w:rsid w:val="00875636"/>
    <w:rsid w:val="0087597F"/>
    <w:rsid w:val="00875DD5"/>
    <w:rsid w:val="00876517"/>
    <w:rsid w:val="00880D7D"/>
    <w:rsid w:val="00884A5A"/>
    <w:rsid w:val="008850CB"/>
    <w:rsid w:val="0088715D"/>
    <w:rsid w:val="008932C4"/>
    <w:rsid w:val="008945EA"/>
    <w:rsid w:val="008A1C75"/>
    <w:rsid w:val="008A2DC8"/>
    <w:rsid w:val="008A441D"/>
    <w:rsid w:val="008A4B85"/>
    <w:rsid w:val="008A4CBD"/>
    <w:rsid w:val="008B0605"/>
    <w:rsid w:val="008B320C"/>
    <w:rsid w:val="008B4AB1"/>
    <w:rsid w:val="008B5D5C"/>
    <w:rsid w:val="008C5F33"/>
    <w:rsid w:val="008C7451"/>
    <w:rsid w:val="008D3A50"/>
    <w:rsid w:val="008D406A"/>
    <w:rsid w:val="008D5BF8"/>
    <w:rsid w:val="008D6322"/>
    <w:rsid w:val="008D7175"/>
    <w:rsid w:val="008E0E93"/>
    <w:rsid w:val="008E4467"/>
    <w:rsid w:val="008E75C5"/>
    <w:rsid w:val="008F0271"/>
    <w:rsid w:val="008F334A"/>
    <w:rsid w:val="008F55FF"/>
    <w:rsid w:val="00901F05"/>
    <w:rsid w:val="00902703"/>
    <w:rsid w:val="00902A0B"/>
    <w:rsid w:val="009039B9"/>
    <w:rsid w:val="00905BDC"/>
    <w:rsid w:val="00911B22"/>
    <w:rsid w:val="00911CFE"/>
    <w:rsid w:val="00917E91"/>
    <w:rsid w:val="00920BA5"/>
    <w:rsid w:val="0092154D"/>
    <w:rsid w:val="0092303B"/>
    <w:rsid w:val="00930339"/>
    <w:rsid w:val="0093471E"/>
    <w:rsid w:val="009347D8"/>
    <w:rsid w:val="0094683F"/>
    <w:rsid w:val="00946B7E"/>
    <w:rsid w:val="009531F9"/>
    <w:rsid w:val="009538A8"/>
    <w:rsid w:val="00955C8F"/>
    <w:rsid w:val="00960DE1"/>
    <w:rsid w:val="00970314"/>
    <w:rsid w:val="0097411D"/>
    <w:rsid w:val="0097417F"/>
    <w:rsid w:val="00975940"/>
    <w:rsid w:val="00977A23"/>
    <w:rsid w:val="00981C63"/>
    <w:rsid w:val="00982EB1"/>
    <w:rsid w:val="00985910"/>
    <w:rsid w:val="00986AF7"/>
    <w:rsid w:val="00992ACE"/>
    <w:rsid w:val="00992FEE"/>
    <w:rsid w:val="009964F0"/>
    <w:rsid w:val="0099737C"/>
    <w:rsid w:val="00997652"/>
    <w:rsid w:val="009A3DB9"/>
    <w:rsid w:val="009A5109"/>
    <w:rsid w:val="009A5D3F"/>
    <w:rsid w:val="009A7684"/>
    <w:rsid w:val="009B1756"/>
    <w:rsid w:val="009B1D96"/>
    <w:rsid w:val="009B4468"/>
    <w:rsid w:val="009C3292"/>
    <w:rsid w:val="009C4A49"/>
    <w:rsid w:val="009C4F6F"/>
    <w:rsid w:val="009D1537"/>
    <w:rsid w:val="009D1912"/>
    <w:rsid w:val="009D1BA9"/>
    <w:rsid w:val="009D3F7C"/>
    <w:rsid w:val="009D4E12"/>
    <w:rsid w:val="009E128B"/>
    <w:rsid w:val="009E1642"/>
    <w:rsid w:val="009E3BE5"/>
    <w:rsid w:val="009E4A2B"/>
    <w:rsid w:val="009E6115"/>
    <w:rsid w:val="009E6B83"/>
    <w:rsid w:val="009F1ABE"/>
    <w:rsid w:val="009F1B9E"/>
    <w:rsid w:val="009F23DC"/>
    <w:rsid w:val="009F3A6D"/>
    <w:rsid w:val="009F4889"/>
    <w:rsid w:val="009F721D"/>
    <w:rsid w:val="00A03CA4"/>
    <w:rsid w:val="00A0490F"/>
    <w:rsid w:val="00A05939"/>
    <w:rsid w:val="00A06B46"/>
    <w:rsid w:val="00A07E1E"/>
    <w:rsid w:val="00A1376C"/>
    <w:rsid w:val="00A205DF"/>
    <w:rsid w:val="00A262C9"/>
    <w:rsid w:val="00A26C35"/>
    <w:rsid w:val="00A33853"/>
    <w:rsid w:val="00A3552C"/>
    <w:rsid w:val="00A40E55"/>
    <w:rsid w:val="00A416FB"/>
    <w:rsid w:val="00A44DD6"/>
    <w:rsid w:val="00A4586F"/>
    <w:rsid w:val="00A4660E"/>
    <w:rsid w:val="00A46D72"/>
    <w:rsid w:val="00A47FA6"/>
    <w:rsid w:val="00A52320"/>
    <w:rsid w:val="00A52759"/>
    <w:rsid w:val="00A52B67"/>
    <w:rsid w:val="00A53A41"/>
    <w:rsid w:val="00A54A04"/>
    <w:rsid w:val="00A576FF"/>
    <w:rsid w:val="00A6536E"/>
    <w:rsid w:val="00A65AA9"/>
    <w:rsid w:val="00A65E4B"/>
    <w:rsid w:val="00A72229"/>
    <w:rsid w:val="00A724A6"/>
    <w:rsid w:val="00A74CC3"/>
    <w:rsid w:val="00A7658D"/>
    <w:rsid w:val="00A77DFE"/>
    <w:rsid w:val="00A80675"/>
    <w:rsid w:val="00A8240C"/>
    <w:rsid w:val="00A8267E"/>
    <w:rsid w:val="00A82CC1"/>
    <w:rsid w:val="00A87938"/>
    <w:rsid w:val="00A90C4A"/>
    <w:rsid w:val="00A917CE"/>
    <w:rsid w:val="00A920E9"/>
    <w:rsid w:val="00A9390C"/>
    <w:rsid w:val="00A95820"/>
    <w:rsid w:val="00AA011B"/>
    <w:rsid w:val="00AA0126"/>
    <w:rsid w:val="00AA2A8F"/>
    <w:rsid w:val="00AB1A4F"/>
    <w:rsid w:val="00AB21C3"/>
    <w:rsid w:val="00AB235E"/>
    <w:rsid w:val="00AB5CB6"/>
    <w:rsid w:val="00AB7122"/>
    <w:rsid w:val="00AB7EE8"/>
    <w:rsid w:val="00AC3CC3"/>
    <w:rsid w:val="00AC6359"/>
    <w:rsid w:val="00AD130D"/>
    <w:rsid w:val="00AD3987"/>
    <w:rsid w:val="00AD4FF4"/>
    <w:rsid w:val="00AD5D6B"/>
    <w:rsid w:val="00AD6186"/>
    <w:rsid w:val="00AE584C"/>
    <w:rsid w:val="00AE6CD0"/>
    <w:rsid w:val="00AE7C0D"/>
    <w:rsid w:val="00AE7DD7"/>
    <w:rsid w:val="00AF4B08"/>
    <w:rsid w:val="00B00194"/>
    <w:rsid w:val="00B01139"/>
    <w:rsid w:val="00B01FD5"/>
    <w:rsid w:val="00B07D63"/>
    <w:rsid w:val="00B11A4D"/>
    <w:rsid w:val="00B13A21"/>
    <w:rsid w:val="00B1412D"/>
    <w:rsid w:val="00B14767"/>
    <w:rsid w:val="00B1535E"/>
    <w:rsid w:val="00B15F3C"/>
    <w:rsid w:val="00B17402"/>
    <w:rsid w:val="00B21186"/>
    <w:rsid w:val="00B24E3B"/>
    <w:rsid w:val="00B26334"/>
    <w:rsid w:val="00B30D02"/>
    <w:rsid w:val="00B36250"/>
    <w:rsid w:val="00B44BBC"/>
    <w:rsid w:val="00B463AE"/>
    <w:rsid w:val="00B51079"/>
    <w:rsid w:val="00B538B9"/>
    <w:rsid w:val="00B53D34"/>
    <w:rsid w:val="00B5549D"/>
    <w:rsid w:val="00B57922"/>
    <w:rsid w:val="00B626B9"/>
    <w:rsid w:val="00B63A5D"/>
    <w:rsid w:val="00B64736"/>
    <w:rsid w:val="00B6730A"/>
    <w:rsid w:val="00B6756F"/>
    <w:rsid w:val="00B7255B"/>
    <w:rsid w:val="00B76A18"/>
    <w:rsid w:val="00B802E3"/>
    <w:rsid w:val="00B82FEE"/>
    <w:rsid w:val="00B83C16"/>
    <w:rsid w:val="00B86EFF"/>
    <w:rsid w:val="00B97158"/>
    <w:rsid w:val="00B97541"/>
    <w:rsid w:val="00BA3945"/>
    <w:rsid w:val="00BA3EEC"/>
    <w:rsid w:val="00BA58F7"/>
    <w:rsid w:val="00BB073C"/>
    <w:rsid w:val="00BB0B0D"/>
    <w:rsid w:val="00BB1CF5"/>
    <w:rsid w:val="00BB3430"/>
    <w:rsid w:val="00BB4240"/>
    <w:rsid w:val="00BB624C"/>
    <w:rsid w:val="00BC01B1"/>
    <w:rsid w:val="00BC0663"/>
    <w:rsid w:val="00BC12BA"/>
    <w:rsid w:val="00BC347B"/>
    <w:rsid w:val="00BC48FA"/>
    <w:rsid w:val="00BC7051"/>
    <w:rsid w:val="00BD668A"/>
    <w:rsid w:val="00BE1BF7"/>
    <w:rsid w:val="00BE36D6"/>
    <w:rsid w:val="00BF1653"/>
    <w:rsid w:val="00BF3AE3"/>
    <w:rsid w:val="00BF3DB9"/>
    <w:rsid w:val="00C0378B"/>
    <w:rsid w:val="00C05DD4"/>
    <w:rsid w:val="00C06DD5"/>
    <w:rsid w:val="00C07100"/>
    <w:rsid w:val="00C115DB"/>
    <w:rsid w:val="00C1328F"/>
    <w:rsid w:val="00C15129"/>
    <w:rsid w:val="00C158A8"/>
    <w:rsid w:val="00C17F33"/>
    <w:rsid w:val="00C256FA"/>
    <w:rsid w:val="00C2638D"/>
    <w:rsid w:val="00C359B6"/>
    <w:rsid w:val="00C4209B"/>
    <w:rsid w:val="00C42953"/>
    <w:rsid w:val="00C4296E"/>
    <w:rsid w:val="00C42DB2"/>
    <w:rsid w:val="00C467ED"/>
    <w:rsid w:val="00C46DB5"/>
    <w:rsid w:val="00C53B82"/>
    <w:rsid w:val="00C54963"/>
    <w:rsid w:val="00C5532E"/>
    <w:rsid w:val="00C60932"/>
    <w:rsid w:val="00C61B1B"/>
    <w:rsid w:val="00C64430"/>
    <w:rsid w:val="00C7301B"/>
    <w:rsid w:val="00C77B0D"/>
    <w:rsid w:val="00C81581"/>
    <w:rsid w:val="00C8298F"/>
    <w:rsid w:val="00C84704"/>
    <w:rsid w:val="00C84DC1"/>
    <w:rsid w:val="00C85B13"/>
    <w:rsid w:val="00C87151"/>
    <w:rsid w:val="00C924BC"/>
    <w:rsid w:val="00C92BA0"/>
    <w:rsid w:val="00C93BE0"/>
    <w:rsid w:val="00CA659C"/>
    <w:rsid w:val="00CB0D2C"/>
    <w:rsid w:val="00CB1B5C"/>
    <w:rsid w:val="00CB3450"/>
    <w:rsid w:val="00CB67AC"/>
    <w:rsid w:val="00CC317F"/>
    <w:rsid w:val="00CC773F"/>
    <w:rsid w:val="00CD0280"/>
    <w:rsid w:val="00CD042E"/>
    <w:rsid w:val="00CD0979"/>
    <w:rsid w:val="00CD1003"/>
    <w:rsid w:val="00CD1A8B"/>
    <w:rsid w:val="00CD1CF7"/>
    <w:rsid w:val="00CD4F30"/>
    <w:rsid w:val="00CD7B41"/>
    <w:rsid w:val="00CE0005"/>
    <w:rsid w:val="00CE0F19"/>
    <w:rsid w:val="00CE4270"/>
    <w:rsid w:val="00CE4A4A"/>
    <w:rsid w:val="00CE6102"/>
    <w:rsid w:val="00CE6522"/>
    <w:rsid w:val="00CF0A18"/>
    <w:rsid w:val="00CF1046"/>
    <w:rsid w:val="00CF214D"/>
    <w:rsid w:val="00D04F40"/>
    <w:rsid w:val="00D0596E"/>
    <w:rsid w:val="00D06B6C"/>
    <w:rsid w:val="00D11A88"/>
    <w:rsid w:val="00D15525"/>
    <w:rsid w:val="00D16BE7"/>
    <w:rsid w:val="00D16DF4"/>
    <w:rsid w:val="00D17C26"/>
    <w:rsid w:val="00D20788"/>
    <w:rsid w:val="00D2142D"/>
    <w:rsid w:val="00D26778"/>
    <w:rsid w:val="00D27434"/>
    <w:rsid w:val="00D316CD"/>
    <w:rsid w:val="00D32120"/>
    <w:rsid w:val="00D35116"/>
    <w:rsid w:val="00D3535E"/>
    <w:rsid w:val="00D367A2"/>
    <w:rsid w:val="00D37BAC"/>
    <w:rsid w:val="00D419A7"/>
    <w:rsid w:val="00D4465E"/>
    <w:rsid w:val="00D4616C"/>
    <w:rsid w:val="00D50722"/>
    <w:rsid w:val="00D51E9E"/>
    <w:rsid w:val="00D53CE2"/>
    <w:rsid w:val="00D5525B"/>
    <w:rsid w:val="00D56849"/>
    <w:rsid w:val="00D56B3F"/>
    <w:rsid w:val="00D570C2"/>
    <w:rsid w:val="00D64662"/>
    <w:rsid w:val="00D65FCC"/>
    <w:rsid w:val="00D66EAC"/>
    <w:rsid w:val="00D67E87"/>
    <w:rsid w:val="00D7018C"/>
    <w:rsid w:val="00D715C2"/>
    <w:rsid w:val="00D742B3"/>
    <w:rsid w:val="00D746FA"/>
    <w:rsid w:val="00D74E11"/>
    <w:rsid w:val="00D81E2B"/>
    <w:rsid w:val="00D83C04"/>
    <w:rsid w:val="00D91FAE"/>
    <w:rsid w:val="00D92115"/>
    <w:rsid w:val="00D95F8E"/>
    <w:rsid w:val="00D96ADD"/>
    <w:rsid w:val="00D977EE"/>
    <w:rsid w:val="00DA20C1"/>
    <w:rsid w:val="00DA378A"/>
    <w:rsid w:val="00DA493D"/>
    <w:rsid w:val="00DA6C9D"/>
    <w:rsid w:val="00DA7092"/>
    <w:rsid w:val="00DB1B14"/>
    <w:rsid w:val="00DB357B"/>
    <w:rsid w:val="00DB3B85"/>
    <w:rsid w:val="00DB4D8D"/>
    <w:rsid w:val="00DB5835"/>
    <w:rsid w:val="00DB73D8"/>
    <w:rsid w:val="00DC0E71"/>
    <w:rsid w:val="00DC239C"/>
    <w:rsid w:val="00DC249D"/>
    <w:rsid w:val="00DC5072"/>
    <w:rsid w:val="00DC7D5E"/>
    <w:rsid w:val="00DD320A"/>
    <w:rsid w:val="00DD3BB6"/>
    <w:rsid w:val="00DD5824"/>
    <w:rsid w:val="00DD6E0C"/>
    <w:rsid w:val="00DE0FDD"/>
    <w:rsid w:val="00DE7D17"/>
    <w:rsid w:val="00DE7DF7"/>
    <w:rsid w:val="00DF3BBC"/>
    <w:rsid w:val="00DF741D"/>
    <w:rsid w:val="00E01A5A"/>
    <w:rsid w:val="00E02A51"/>
    <w:rsid w:val="00E03C0F"/>
    <w:rsid w:val="00E06C2D"/>
    <w:rsid w:val="00E16355"/>
    <w:rsid w:val="00E2423B"/>
    <w:rsid w:val="00E26651"/>
    <w:rsid w:val="00E27D42"/>
    <w:rsid w:val="00E30784"/>
    <w:rsid w:val="00E32182"/>
    <w:rsid w:val="00E32924"/>
    <w:rsid w:val="00E331A1"/>
    <w:rsid w:val="00E33CA8"/>
    <w:rsid w:val="00E34EFA"/>
    <w:rsid w:val="00E413EB"/>
    <w:rsid w:val="00E41541"/>
    <w:rsid w:val="00E451CA"/>
    <w:rsid w:val="00E5021C"/>
    <w:rsid w:val="00E57779"/>
    <w:rsid w:val="00E579EC"/>
    <w:rsid w:val="00E60BD2"/>
    <w:rsid w:val="00E612AC"/>
    <w:rsid w:val="00E61899"/>
    <w:rsid w:val="00E63498"/>
    <w:rsid w:val="00E63A13"/>
    <w:rsid w:val="00E6479C"/>
    <w:rsid w:val="00E65045"/>
    <w:rsid w:val="00E71C16"/>
    <w:rsid w:val="00E728F3"/>
    <w:rsid w:val="00E76427"/>
    <w:rsid w:val="00E77D1A"/>
    <w:rsid w:val="00E77D9D"/>
    <w:rsid w:val="00E87F84"/>
    <w:rsid w:val="00E92C22"/>
    <w:rsid w:val="00E9676F"/>
    <w:rsid w:val="00E96ADE"/>
    <w:rsid w:val="00EA0475"/>
    <w:rsid w:val="00EA209F"/>
    <w:rsid w:val="00EA42BB"/>
    <w:rsid w:val="00EA490F"/>
    <w:rsid w:val="00EA5EAB"/>
    <w:rsid w:val="00EA65AA"/>
    <w:rsid w:val="00EB0291"/>
    <w:rsid w:val="00EB1375"/>
    <w:rsid w:val="00EB19AE"/>
    <w:rsid w:val="00EB19CB"/>
    <w:rsid w:val="00EB2091"/>
    <w:rsid w:val="00EB3021"/>
    <w:rsid w:val="00EB5FCE"/>
    <w:rsid w:val="00EB7BB2"/>
    <w:rsid w:val="00EC069D"/>
    <w:rsid w:val="00EC0867"/>
    <w:rsid w:val="00EC1006"/>
    <w:rsid w:val="00EC2DA6"/>
    <w:rsid w:val="00ED2B9D"/>
    <w:rsid w:val="00ED6DBF"/>
    <w:rsid w:val="00ED70A5"/>
    <w:rsid w:val="00ED770C"/>
    <w:rsid w:val="00EE06B3"/>
    <w:rsid w:val="00EE2495"/>
    <w:rsid w:val="00EE450C"/>
    <w:rsid w:val="00EE6C7C"/>
    <w:rsid w:val="00EF283F"/>
    <w:rsid w:val="00EF4971"/>
    <w:rsid w:val="00EF5525"/>
    <w:rsid w:val="00EF5CFF"/>
    <w:rsid w:val="00EF6184"/>
    <w:rsid w:val="00EF7BDA"/>
    <w:rsid w:val="00F019B5"/>
    <w:rsid w:val="00F06CCF"/>
    <w:rsid w:val="00F06ED9"/>
    <w:rsid w:val="00F0736C"/>
    <w:rsid w:val="00F105D3"/>
    <w:rsid w:val="00F113C5"/>
    <w:rsid w:val="00F138A9"/>
    <w:rsid w:val="00F16926"/>
    <w:rsid w:val="00F21BD2"/>
    <w:rsid w:val="00F24974"/>
    <w:rsid w:val="00F24E49"/>
    <w:rsid w:val="00F26378"/>
    <w:rsid w:val="00F26598"/>
    <w:rsid w:val="00F26AAD"/>
    <w:rsid w:val="00F2754D"/>
    <w:rsid w:val="00F309EA"/>
    <w:rsid w:val="00F30C8C"/>
    <w:rsid w:val="00F31421"/>
    <w:rsid w:val="00F3777C"/>
    <w:rsid w:val="00F41D6D"/>
    <w:rsid w:val="00F422EB"/>
    <w:rsid w:val="00F42398"/>
    <w:rsid w:val="00F42460"/>
    <w:rsid w:val="00F45E39"/>
    <w:rsid w:val="00F462A4"/>
    <w:rsid w:val="00F470B3"/>
    <w:rsid w:val="00F50367"/>
    <w:rsid w:val="00F5142F"/>
    <w:rsid w:val="00F52F52"/>
    <w:rsid w:val="00F53298"/>
    <w:rsid w:val="00F546CC"/>
    <w:rsid w:val="00F54B39"/>
    <w:rsid w:val="00F558BE"/>
    <w:rsid w:val="00F56477"/>
    <w:rsid w:val="00F56566"/>
    <w:rsid w:val="00F63E18"/>
    <w:rsid w:val="00F6454B"/>
    <w:rsid w:val="00F646E8"/>
    <w:rsid w:val="00F6713B"/>
    <w:rsid w:val="00F67E85"/>
    <w:rsid w:val="00F71DBE"/>
    <w:rsid w:val="00F728B1"/>
    <w:rsid w:val="00F76084"/>
    <w:rsid w:val="00F770CD"/>
    <w:rsid w:val="00F8200B"/>
    <w:rsid w:val="00F831D3"/>
    <w:rsid w:val="00F83977"/>
    <w:rsid w:val="00F86B6F"/>
    <w:rsid w:val="00F90569"/>
    <w:rsid w:val="00F90734"/>
    <w:rsid w:val="00F90B90"/>
    <w:rsid w:val="00F92455"/>
    <w:rsid w:val="00F95325"/>
    <w:rsid w:val="00F96778"/>
    <w:rsid w:val="00FA055E"/>
    <w:rsid w:val="00FA18EE"/>
    <w:rsid w:val="00FA3622"/>
    <w:rsid w:val="00FA3CAA"/>
    <w:rsid w:val="00FA414E"/>
    <w:rsid w:val="00FA4BCD"/>
    <w:rsid w:val="00FA6D1E"/>
    <w:rsid w:val="00FB2D97"/>
    <w:rsid w:val="00FB2EBB"/>
    <w:rsid w:val="00FB4972"/>
    <w:rsid w:val="00FB60CD"/>
    <w:rsid w:val="00FC0B19"/>
    <w:rsid w:val="00FC5077"/>
    <w:rsid w:val="00FC52AC"/>
    <w:rsid w:val="00FC7266"/>
    <w:rsid w:val="00FC7BB9"/>
    <w:rsid w:val="00FD2F64"/>
    <w:rsid w:val="00FE12BC"/>
    <w:rsid w:val="00FE27A2"/>
    <w:rsid w:val="00FE51A6"/>
    <w:rsid w:val="00FE5B0C"/>
    <w:rsid w:val="00FE6008"/>
    <w:rsid w:val="00FF048F"/>
    <w:rsid w:val="00FF278E"/>
    <w:rsid w:val="00FF502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FEE"/>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942</Words>
  <Characters>5375</Characters>
  <Application>Microsoft Office Word</Application>
  <DocSecurity>0</DocSecurity>
  <Lines>44</Lines>
  <Paragraphs>12</Paragraphs>
  <ScaleCrop>false</ScaleCrop>
  <Company>www.x6x8.com</Company>
  <LinksUpToDate>false</LinksUpToDate>
  <CharactersWithSpaces>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遐想 2.0</dc:creator>
  <cp:keywords/>
  <dc:description/>
  <cp:lastModifiedBy>遐想 2.0</cp:lastModifiedBy>
  <cp:revision>1</cp:revision>
  <dcterms:created xsi:type="dcterms:W3CDTF">2014-08-25T09:36:00Z</dcterms:created>
  <dcterms:modified xsi:type="dcterms:W3CDTF">2014-08-25T09:37:00Z</dcterms:modified>
</cp:coreProperties>
</file>